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24947" w:rsidRDefault="007766DD" w:rsidP="00EB38E6">
      <w:pPr>
        <w:jc w:val="center"/>
        <w:rPr>
          <w:lang w:val="en-GB"/>
        </w:rPr>
      </w:pPr>
      <w:r w:rsidRPr="00424947">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902DD" w:rsidRDefault="005902DD" w:rsidP="005902DD">
      <w:pPr>
        <w:autoSpaceDE w:val="0"/>
        <w:ind w:hanging="11"/>
        <w:jc w:val="center"/>
        <w:rPr>
          <w:b/>
          <w:bCs/>
        </w:rPr>
      </w:pPr>
    </w:p>
    <w:p w:rsidR="005902DD" w:rsidRDefault="005902DD" w:rsidP="005902DD">
      <w:pPr>
        <w:autoSpaceDE w:val="0"/>
        <w:ind w:hanging="11"/>
        <w:jc w:val="center"/>
        <w:rPr>
          <w:b/>
          <w:bCs/>
        </w:rPr>
      </w:pPr>
      <w:r>
        <w:rPr>
          <w:b/>
          <w:bCs/>
        </w:rPr>
        <w:t>OPINION</w:t>
      </w:r>
    </w:p>
    <w:p w:rsidR="00B05823" w:rsidRPr="00424947" w:rsidRDefault="00B05823" w:rsidP="00B05823">
      <w:pPr>
        <w:autoSpaceDE w:val="0"/>
        <w:jc w:val="both"/>
        <w:rPr>
          <w:b/>
          <w:bCs/>
          <w:lang w:val="en-GB"/>
        </w:rPr>
      </w:pPr>
    </w:p>
    <w:p w:rsidR="00B05823" w:rsidRPr="00424947" w:rsidRDefault="00B05823" w:rsidP="00B05823">
      <w:pPr>
        <w:autoSpaceDE w:val="0"/>
        <w:jc w:val="both"/>
        <w:rPr>
          <w:b/>
          <w:bCs/>
          <w:lang w:val="en-GB"/>
        </w:rPr>
      </w:pPr>
      <w:r w:rsidRPr="00424947">
        <w:rPr>
          <w:b/>
          <w:bCs/>
          <w:lang w:val="en-GB"/>
        </w:rPr>
        <w:t xml:space="preserve">Date of adoption: </w:t>
      </w:r>
      <w:r w:rsidR="003931A5">
        <w:rPr>
          <w:b/>
          <w:bCs/>
          <w:lang w:val="en-GB"/>
        </w:rPr>
        <w:t>16</w:t>
      </w:r>
      <w:r>
        <w:rPr>
          <w:b/>
          <w:bCs/>
          <w:lang w:val="en-GB"/>
        </w:rPr>
        <w:t xml:space="preserve"> October </w:t>
      </w:r>
      <w:r w:rsidRPr="00424947">
        <w:rPr>
          <w:b/>
          <w:bCs/>
          <w:lang w:val="en-GB"/>
        </w:rPr>
        <w:t>2014</w:t>
      </w:r>
    </w:p>
    <w:p w:rsidR="00B05823" w:rsidRPr="00424947" w:rsidRDefault="00B05823" w:rsidP="00B05823">
      <w:pPr>
        <w:autoSpaceDE w:val="0"/>
        <w:autoSpaceDN w:val="0"/>
        <w:adjustRightInd w:val="0"/>
        <w:jc w:val="both"/>
        <w:rPr>
          <w:b/>
          <w:bCs/>
          <w:lang w:val="en-GB"/>
        </w:rPr>
      </w:pPr>
    </w:p>
    <w:p w:rsidR="00B05823" w:rsidRPr="00424947" w:rsidRDefault="00B05823" w:rsidP="00B05823">
      <w:pPr>
        <w:autoSpaceDE w:val="0"/>
        <w:autoSpaceDN w:val="0"/>
        <w:adjustRightInd w:val="0"/>
        <w:jc w:val="both"/>
        <w:rPr>
          <w:b/>
          <w:bCs/>
          <w:lang w:val="en-GB"/>
        </w:rPr>
      </w:pPr>
      <w:r>
        <w:rPr>
          <w:b/>
          <w:bCs/>
          <w:lang w:val="en-GB"/>
        </w:rPr>
        <w:t>Case No. 147</w:t>
      </w:r>
      <w:r w:rsidRPr="00424947">
        <w:rPr>
          <w:b/>
          <w:bCs/>
          <w:lang w:val="en-GB"/>
        </w:rPr>
        <w:t>/09</w:t>
      </w:r>
    </w:p>
    <w:p w:rsidR="00B05823" w:rsidRPr="00424947" w:rsidRDefault="00B05823" w:rsidP="00B05823">
      <w:pPr>
        <w:autoSpaceDE w:val="0"/>
        <w:autoSpaceDN w:val="0"/>
        <w:adjustRightInd w:val="0"/>
        <w:jc w:val="both"/>
        <w:rPr>
          <w:b/>
          <w:bCs/>
          <w:lang w:val="en-GB"/>
        </w:rPr>
      </w:pPr>
    </w:p>
    <w:p w:rsidR="00B05823" w:rsidRPr="00424947" w:rsidRDefault="00B05823" w:rsidP="00B05823">
      <w:pPr>
        <w:autoSpaceDE w:val="0"/>
        <w:autoSpaceDN w:val="0"/>
        <w:adjustRightInd w:val="0"/>
        <w:jc w:val="both"/>
        <w:rPr>
          <w:b/>
          <w:bCs/>
        </w:rPr>
      </w:pPr>
      <w:proofErr w:type="spellStart"/>
      <w:r>
        <w:rPr>
          <w:b/>
          <w:bCs/>
        </w:rPr>
        <w:t>Dobrila</w:t>
      </w:r>
      <w:proofErr w:type="spellEnd"/>
      <w:r>
        <w:rPr>
          <w:b/>
          <w:bCs/>
        </w:rPr>
        <w:t xml:space="preserve"> </w:t>
      </w:r>
      <w:bookmarkStart w:id="0" w:name="_GoBack"/>
      <w:r>
        <w:rPr>
          <w:b/>
          <w:bCs/>
        </w:rPr>
        <w:t>ANTIĆ-ŽIVKOVI</w:t>
      </w:r>
      <w:r w:rsidRPr="00424947">
        <w:rPr>
          <w:b/>
          <w:bCs/>
          <w:caps/>
        </w:rPr>
        <w:t>ć</w:t>
      </w:r>
      <w:bookmarkEnd w:id="0"/>
    </w:p>
    <w:p w:rsidR="00B05823" w:rsidRPr="00424947" w:rsidRDefault="00B05823" w:rsidP="00B05823">
      <w:pPr>
        <w:autoSpaceDE w:val="0"/>
        <w:autoSpaceDN w:val="0"/>
        <w:adjustRightInd w:val="0"/>
        <w:jc w:val="both"/>
        <w:rPr>
          <w:b/>
          <w:bCs/>
          <w:lang w:val="en-GB"/>
        </w:rPr>
      </w:pPr>
    </w:p>
    <w:p w:rsidR="00B05823" w:rsidRPr="00424947" w:rsidRDefault="00B05823" w:rsidP="00B05823">
      <w:pPr>
        <w:autoSpaceDE w:val="0"/>
        <w:jc w:val="both"/>
        <w:rPr>
          <w:bCs/>
          <w:lang w:val="en-GB"/>
        </w:rPr>
      </w:pPr>
      <w:proofErr w:type="gramStart"/>
      <w:r w:rsidRPr="00424947">
        <w:rPr>
          <w:b/>
          <w:bCs/>
          <w:lang w:val="en-GB"/>
        </w:rPr>
        <w:t>against</w:t>
      </w:r>
      <w:proofErr w:type="gramEnd"/>
    </w:p>
    <w:p w:rsidR="00B05823" w:rsidRPr="00424947" w:rsidRDefault="00B05823" w:rsidP="00B05823">
      <w:pPr>
        <w:autoSpaceDE w:val="0"/>
        <w:jc w:val="both"/>
        <w:rPr>
          <w:b/>
          <w:bCs/>
          <w:lang w:val="en-GB"/>
        </w:rPr>
      </w:pPr>
    </w:p>
    <w:p w:rsidR="00B05823" w:rsidRPr="00424947" w:rsidRDefault="00B05823" w:rsidP="00B05823">
      <w:pPr>
        <w:autoSpaceDE w:val="0"/>
        <w:jc w:val="both"/>
        <w:rPr>
          <w:b/>
          <w:bCs/>
          <w:lang w:val="en-GB"/>
        </w:rPr>
      </w:pPr>
      <w:r w:rsidRPr="00424947">
        <w:rPr>
          <w:b/>
          <w:bCs/>
          <w:lang w:val="en-GB"/>
        </w:rPr>
        <w:t xml:space="preserve">UNMIK </w:t>
      </w:r>
    </w:p>
    <w:p w:rsidR="00B05823" w:rsidRPr="00424947" w:rsidRDefault="00B05823" w:rsidP="00B05823">
      <w:pPr>
        <w:autoSpaceDE w:val="0"/>
        <w:jc w:val="both"/>
        <w:rPr>
          <w:b/>
          <w:bCs/>
          <w:lang w:val="en-GB"/>
        </w:rPr>
      </w:pPr>
    </w:p>
    <w:p w:rsidR="00B05823" w:rsidRPr="00424947" w:rsidRDefault="00B05823" w:rsidP="00B05823">
      <w:pPr>
        <w:autoSpaceDE w:val="0"/>
        <w:jc w:val="both"/>
        <w:rPr>
          <w:b/>
          <w:bCs/>
          <w:lang w:val="en-GB"/>
        </w:rPr>
      </w:pPr>
    </w:p>
    <w:p w:rsidR="00B05823" w:rsidRPr="00424947" w:rsidRDefault="00B05823" w:rsidP="00B05823">
      <w:pPr>
        <w:autoSpaceDE w:val="0"/>
        <w:jc w:val="both"/>
        <w:rPr>
          <w:lang w:val="en-GB"/>
        </w:rPr>
      </w:pPr>
      <w:r w:rsidRPr="00424947">
        <w:rPr>
          <w:lang w:val="en-GB"/>
        </w:rPr>
        <w:t xml:space="preserve">The Human Rights Advisory Panel, on </w:t>
      </w:r>
      <w:r w:rsidR="003931A5">
        <w:rPr>
          <w:lang w:val="en-GB"/>
        </w:rPr>
        <w:t>16</w:t>
      </w:r>
      <w:r>
        <w:rPr>
          <w:lang w:val="en-GB"/>
        </w:rPr>
        <w:t xml:space="preserve"> October</w:t>
      </w:r>
      <w:r w:rsidRPr="00424947">
        <w:rPr>
          <w:lang w:val="en-GB"/>
        </w:rPr>
        <w:t xml:space="preserve"> 2014,</w:t>
      </w:r>
    </w:p>
    <w:p w:rsidR="00B05823" w:rsidRPr="00424947" w:rsidRDefault="00B05823" w:rsidP="00B05823">
      <w:pPr>
        <w:autoSpaceDE w:val="0"/>
        <w:jc w:val="both"/>
        <w:rPr>
          <w:lang w:val="en-GB"/>
        </w:rPr>
      </w:pPr>
      <w:proofErr w:type="gramStart"/>
      <w:r w:rsidRPr="00424947">
        <w:rPr>
          <w:lang w:val="en-GB"/>
        </w:rPr>
        <w:t>with</w:t>
      </w:r>
      <w:proofErr w:type="gramEnd"/>
      <w:r w:rsidRPr="00424947">
        <w:rPr>
          <w:lang w:val="en-GB"/>
        </w:rPr>
        <w:t xml:space="preserve"> the following members taking part:</w:t>
      </w:r>
    </w:p>
    <w:p w:rsidR="00B05823" w:rsidRPr="00424947" w:rsidRDefault="00B05823" w:rsidP="00B05823">
      <w:pPr>
        <w:autoSpaceDE w:val="0"/>
        <w:jc w:val="both"/>
        <w:rPr>
          <w:lang w:val="en-GB"/>
        </w:rPr>
      </w:pPr>
    </w:p>
    <w:p w:rsidR="00B05823" w:rsidRPr="00424947" w:rsidRDefault="00B05823" w:rsidP="00B05823">
      <w:pPr>
        <w:autoSpaceDE w:val="0"/>
        <w:jc w:val="both"/>
        <w:rPr>
          <w:lang w:val="en-GB"/>
        </w:rPr>
      </w:pPr>
      <w:r w:rsidRPr="00424947">
        <w:rPr>
          <w:lang w:val="en-GB"/>
        </w:rPr>
        <w:t>Marek Nowicki, Presiding Member</w:t>
      </w:r>
    </w:p>
    <w:p w:rsidR="00B05823" w:rsidRPr="00424947" w:rsidRDefault="00B05823" w:rsidP="00B05823">
      <w:pPr>
        <w:autoSpaceDE w:val="0"/>
        <w:jc w:val="both"/>
        <w:rPr>
          <w:lang w:val="en-GB"/>
        </w:rPr>
      </w:pPr>
      <w:r w:rsidRPr="00424947">
        <w:rPr>
          <w:lang w:val="en-GB"/>
        </w:rPr>
        <w:t>Christine Chinkin</w:t>
      </w:r>
    </w:p>
    <w:p w:rsidR="00B05823" w:rsidRPr="00424947" w:rsidRDefault="00B05823" w:rsidP="00B05823">
      <w:pPr>
        <w:autoSpaceDE w:val="0"/>
        <w:jc w:val="both"/>
        <w:rPr>
          <w:lang w:val="en-GB"/>
        </w:rPr>
      </w:pPr>
      <w:r w:rsidRPr="00424947">
        <w:rPr>
          <w:lang w:val="en-GB"/>
        </w:rPr>
        <w:t>Françoise Tulkens</w:t>
      </w:r>
    </w:p>
    <w:p w:rsidR="00B05823" w:rsidRPr="00424947" w:rsidRDefault="00B05823" w:rsidP="00B05823">
      <w:pPr>
        <w:autoSpaceDE w:val="0"/>
        <w:jc w:val="both"/>
        <w:rPr>
          <w:lang w:val="en-GB"/>
        </w:rPr>
      </w:pPr>
    </w:p>
    <w:p w:rsidR="00B05823" w:rsidRPr="00424947" w:rsidRDefault="00B05823" w:rsidP="00B05823">
      <w:pPr>
        <w:autoSpaceDE w:val="0"/>
        <w:jc w:val="both"/>
        <w:rPr>
          <w:lang w:val="en-GB"/>
        </w:rPr>
      </w:pPr>
      <w:r w:rsidRPr="00424947">
        <w:rPr>
          <w:lang w:val="en-GB"/>
        </w:rPr>
        <w:t>Assisted by</w:t>
      </w:r>
    </w:p>
    <w:p w:rsidR="00B05823" w:rsidRPr="00424947" w:rsidRDefault="00B05823" w:rsidP="00B05823">
      <w:pPr>
        <w:autoSpaceDE w:val="0"/>
        <w:jc w:val="both"/>
        <w:rPr>
          <w:lang w:val="en-GB"/>
        </w:rPr>
      </w:pPr>
    </w:p>
    <w:p w:rsidR="00B05823" w:rsidRPr="00424947" w:rsidRDefault="00B05823" w:rsidP="00B05823">
      <w:pPr>
        <w:autoSpaceDE w:val="0"/>
        <w:jc w:val="both"/>
        <w:rPr>
          <w:lang w:val="en-GB"/>
        </w:rPr>
      </w:pPr>
      <w:r w:rsidRPr="00424947">
        <w:rPr>
          <w:lang w:val="en-GB"/>
        </w:rPr>
        <w:t>Andrey Antonov, Executive Officer</w:t>
      </w:r>
    </w:p>
    <w:p w:rsidR="00B05823" w:rsidRPr="00424947" w:rsidRDefault="00B05823" w:rsidP="00B05823">
      <w:pPr>
        <w:autoSpaceDE w:val="0"/>
        <w:jc w:val="both"/>
        <w:rPr>
          <w:lang w:val="en-GB"/>
        </w:rPr>
      </w:pPr>
    </w:p>
    <w:p w:rsidR="00B05823" w:rsidRPr="00424947" w:rsidRDefault="00B05823" w:rsidP="00B05823">
      <w:pPr>
        <w:autoSpaceDE w:val="0"/>
        <w:jc w:val="both"/>
        <w:rPr>
          <w:lang w:val="en-GB"/>
        </w:rPr>
      </w:pPr>
    </w:p>
    <w:p w:rsidR="00B05823" w:rsidRPr="003931A5" w:rsidRDefault="00B05823" w:rsidP="00B05823">
      <w:pPr>
        <w:autoSpaceDE w:val="0"/>
        <w:jc w:val="both"/>
        <w:rPr>
          <w:lang w:val="en-GB"/>
        </w:rPr>
      </w:pPr>
      <w:r w:rsidRPr="00424947">
        <w:rPr>
          <w:lang w:val="en-GB"/>
        </w:rPr>
        <w:t xml:space="preserve">Having considered the aforementioned complaint, introduced pursuant to Section 1.2 of UNMIK </w:t>
      </w:r>
      <w:r w:rsidRPr="003931A5">
        <w:rPr>
          <w:lang w:val="en-GB"/>
        </w:rPr>
        <w:t>Regulation No. 2006/12 of 23 March 2006 on the establishment of the Human Rights Advisory Panel,</w:t>
      </w:r>
    </w:p>
    <w:p w:rsidR="00B05823" w:rsidRPr="003931A5" w:rsidRDefault="00B05823" w:rsidP="00B05823">
      <w:pPr>
        <w:autoSpaceDE w:val="0"/>
        <w:autoSpaceDN w:val="0"/>
        <w:adjustRightInd w:val="0"/>
        <w:jc w:val="both"/>
        <w:rPr>
          <w:lang w:val="en-GB"/>
        </w:rPr>
      </w:pPr>
    </w:p>
    <w:p w:rsidR="00B05823" w:rsidRPr="003931A5" w:rsidRDefault="00B05823" w:rsidP="00B05823">
      <w:pPr>
        <w:autoSpaceDE w:val="0"/>
        <w:jc w:val="both"/>
        <w:rPr>
          <w:lang w:val="en-GB"/>
        </w:rPr>
      </w:pPr>
      <w:r w:rsidRPr="003931A5">
        <w:rPr>
          <w:lang w:val="en-GB"/>
        </w:rPr>
        <w:t xml:space="preserve">Having deliberated, including through electronic means, in accordance with Rule 13 § </w:t>
      </w:r>
    </w:p>
    <w:p w:rsidR="00B05823" w:rsidRPr="003931A5" w:rsidRDefault="00B05823" w:rsidP="00B05823">
      <w:pPr>
        <w:autoSpaceDE w:val="0"/>
        <w:jc w:val="both"/>
        <w:rPr>
          <w:lang w:val="en-GB"/>
        </w:rPr>
      </w:pPr>
      <w:r w:rsidRPr="003931A5">
        <w:rPr>
          <w:lang w:val="en-GB"/>
        </w:rPr>
        <w:t>2 of its Rules of Procedure, makes the following findings and recommendations:</w:t>
      </w:r>
    </w:p>
    <w:p w:rsidR="00B05823" w:rsidRPr="003931A5" w:rsidRDefault="00B05823" w:rsidP="00B05823">
      <w:pPr>
        <w:autoSpaceDE w:val="0"/>
        <w:jc w:val="both"/>
        <w:rPr>
          <w:lang w:val="en-GB"/>
        </w:rPr>
      </w:pPr>
    </w:p>
    <w:p w:rsidR="00B05823" w:rsidRPr="003931A5" w:rsidRDefault="00B05823" w:rsidP="00B05823">
      <w:pPr>
        <w:autoSpaceDE w:val="0"/>
        <w:jc w:val="both"/>
        <w:rPr>
          <w:lang w:val="en-GB"/>
        </w:rPr>
      </w:pPr>
    </w:p>
    <w:p w:rsidR="00B05823" w:rsidRPr="003931A5" w:rsidRDefault="00B05823" w:rsidP="00B05823">
      <w:pPr>
        <w:numPr>
          <w:ilvl w:val="0"/>
          <w:numId w:val="1"/>
        </w:numPr>
        <w:suppressAutoHyphens/>
        <w:autoSpaceDE w:val="0"/>
        <w:ind w:left="360" w:hanging="360"/>
        <w:jc w:val="both"/>
        <w:rPr>
          <w:b/>
          <w:bCs/>
          <w:lang w:val="en-GB"/>
        </w:rPr>
      </w:pPr>
      <w:r w:rsidRPr="003931A5">
        <w:rPr>
          <w:b/>
          <w:bCs/>
          <w:lang w:val="en-GB"/>
        </w:rPr>
        <w:t>PROCEEDINGS BEFORE THE PANEL</w:t>
      </w:r>
    </w:p>
    <w:p w:rsidR="00B05823" w:rsidRPr="003931A5" w:rsidRDefault="00B05823" w:rsidP="00B05823">
      <w:pPr>
        <w:pStyle w:val="Default"/>
        <w:ind w:left="360"/>
        <w:jc w:val="both"/>
        <w:rPr>
          <w:color w:val="auto"/>
          <w:lang w:val="en-GB"/>
        </w:rPr>
      </w:pPr>
    </w:p>
    <w:p w:rsidR="00B05823" w:rsidRPr="003931A5" w:rsidRDefault="00B05823" w:rsidP="00B05823">
      <w:pPr>
        <w:pStyle w:val="Default"/>
        <w:numPr>
          <w:ilvl w:val="0"/>
          <w:numId w:val="2"/>
        </w:numPr>
        <w:jc w:val="both"/>
      </w:pPr>
      <w:r w:rsidRPr="003931A5">
        <w:t xml:space="preserve">The complaint was introduced on 1 April 2009 and registered on 30 April 2009. </w:t>
      </w:r>
    </w:p>
    <w:p w:rsidR="00B05823" w:rsidRPr="003931A5" w:rsidRDefault="00B05823" w:rsidP="00B05823">
      <w:pPr>
        <w:pStyle w:val="Default"/>
        <w:numPr>
          <w:ilvl w:val="0"/>
          <w:numId w:val="2"/>
        </w:numPr>
        <w:jc w:val="both"/>
      </w:pPr>
      <w:r w:rsidRPr="003931A5">
        <w:lastRenderedPageBreak/>
        <w:t>By letter dated 13 January 2010, the Panel requested additional information from the complainant. On 13 May 2010, the Panel received the complainant’s response.</w:t>
      </w:r>
    </w:p>
    <w:p w:rsidR="00B05823" w:rsidRPr="003931A5" w:rsidRDefault="00B05823" w:rsidP="00B05823">
      <w:pPr>
        <w:pStyle w:val="Default"/>
        <w:ind w:left="360"/>
        <w:jc w:val="both"/>
      </w:pPr>
    </w:p>
    <w:p w:rsidR="00B05823" w:rsidRPr="003931A5" w:rsidRDefault="00B05823" w:rsidP="00B05823">
      <w:pPr>
        <w:pStyle w:val="Default"/>
        <w:numPr>
          <w:ilvl w:val="0"/>
          <w:numId w:val="2"/>
        </w:numPr>
        <w:jc w:val="both"/>
      </w:pPr>
      <w:r w:rsidRPr="003931A5">
        <w:t xml:space="preserve">On 4 March 2011, the Panel asked the Special Representative of the Secretary-General </w:t>
      </w:r>
      <w:r w:rsidRPr="003931A5">
        <w:rPr>
          <w:lang w:val="en-GB"/>
        </w:rPr>
        <w:t>(SRSG)</w:t>
      </w:r>
      <w:r w:rsidRPr="003931A5">
        <w:rPr>
          <w:rStyle w:val="FootnoteReference"/>
          <w:lang w:val="en-GB"/>
        </w:rPr>
        <w:footnoteReference w:id="1"/>
      </w:r>
      <w:r w:rsidRPr="003931A5">
        <w:rPr>
          <w:lang w:val="en-GB"/>
        </w:rPr>
        <w:t xml:space="preserve">, </w:t>
      </w:r>
      <w:r w:rsidRPr="003931A5">
        <w:t>whether UNMIK could comment on information</w:t>
      </w:r>
      <w:r w:rsidR="003931A5">
        <w:t xml:space="preserve"> made public</w:t>
      </w:r>
      <w:r w:rsidR="001D5C47" w:rsidRPr="003931A5">
        <w:t>ly available</w:t>
      </w:r>
      <w:r w:rsidRPr="003931A5">
        <w:t xml:space="preserve">, which could have </w:t>
      </w:r>
      <w:proofErr w:type="gramStart"/>
      <w:r w:rsidRPr="003931A5">
        <w:t>some</w:t>
      </w:r>
      <w:proofErr w:type="gramEnd"/>
      <w:r w:rsidRPr="003931A5">
        <w:t xml:space="preserve"> bearing on the case. The SRSG submitted UNMIK’s response on 24 March 2011.</w:t>
      </w:r>
    </w:p>
    <w:p w:rsidR="00B05823" w:rsidRPr="003931A5" w:rsidRDefault="00B05823" w:rsidP="00B05823">
      <w:pPr>
        <w:pStyle w:val="ListParagraph"/>
      </w:pPr>
    </w:p>
    <w:p w:rsidR="00B05823" w:rsidRPr="003931A5" w:rsidRDefault="00B05823" w:rsidP="00B05823">
      <w:pPr>
        <w:pStyle w:val="Default"/>
        <w:numPr>
          <w:ilvl w:val="0"/>
          <w:numId w:val="2"/>
        </w:numPr>
        <w:jc w:val="both"/>
      </w:pPr>
      <w:r w:rsidRPr="003931A5">
        <w:t>On 19 April 2011, the Panel decided to communicate the case to the SRSG for UNMIK’s comments on the admissibility of the complaint. The SRSG provided UNMIK’s response on 15 June 2011.</w:t>
      </w:r>
    </w:p>
    <w:p w:rsidR="00B05823" w:rsidRPr="003931A5" w:rsidRDefault="00B05823" w:rsidP="00B05823">
      <w:pPr>
        <w:pStyle w:val="ListParagraph"/>
      </w:pPr>
    </w:p>
    <w:p w:rsidR="00B05823" w:rsidRPr="003931A5" w:rsidRDefault="00B05823" w:rsidP="00B05823">
      <w:pPr>
        <w:pStyle w:val="Default"/>
        <w:numPr>
          <w:ilvl w:val="0"/>
          <w:numId w:val="2"/>
        </w:numPr>
        <w:jc w:val="both"/>
      </w:pPr>
      <w:r w:rsidRPr="003931A5">
        <w:t>On 15 September 2011</w:t>
      </w:r>
      <w:r w:rsidRPr="003931A5">
        <w:rPr>
          <w:lang w:val="en-GB"/>
        </w:rPr>
        <w:t>, the Panel declared the complaint admissible</w:t>
      </w:r>
      <w:r w:rsidRPr="003931A5">
        <w:t>.</w:t>
      </w:r>
    </w:p>
    <w:p w:rsidR="00B05823" w:rsidRPr="003931A5" w:rsidRDefault="00B05823" w:rsidP="00B05823">
      <w:pPr>
        <w:pStyle w:val="Default"/>
        <w:ind w:left="360"/>
        <w:jc w:val="both"/>
        <w:rPr>
          <w:color w:val="auto"/>
          <w:lang w:val="en-GB"/>
        </w:rPr>
      </w:pPr>
    </w:p>
    <w:p w:rsidR="00B05823" w:rsidRPr="003931A5" w:rsidRDefault="00B05823" w:rsidP="00B05823">
      <w:pPr>
        <w:widowControl w:val="0"/>
        <w:numPr>
          <w:ilvl w:val="0"/>
          <w:numId w:val="2"/>
        </w:numPr>
        <w:tabs>
          <w:tab w:val="left" w:pos="1080"/>
        </w:tabs>
        <w:suppressAutoHyphens/>
        <w:jc w:val="both"/>
        <w:rPr>
          <w:lang w:val="en-GB"/>
        </w:rPr>
      </w:pPr>
      <w:r w:rsidRPr="003931A5">
        <w:rPr>
          <w:lang w:val="en-GB"/>
        </w:rPr>
        <w:t>On 19 September 2011, the Panel forwarded its decision to the SRSG requesting UNMIK’s comments on the merits of the complaint, as well as copies of the investigative files relevant to the case.</w:t>
      </w:r>
    </w:p>
    <w:p w:rsidR="00B05823" w:rsidRPr="003931A5" w:rsidRDefault="00B05823" w:rsidP="00B05823">
      <w:pPr>
        <w:pStyle w:val="ListParagraph"/>
        <w:rPr>
          <w:lang w:val="en-GB"/>
        </w:rPr>
      </w:pPr>
    </w:p>
    <w:p w:rsidR="00B05823" w:rsidRPr="003931A5" w:rsidRDefault="00B05823" w:rsidP="00B05823">
      <w:pPr>
        <w:pStyle w:val="Default"/>
        <w:numPr>
          <w:ilvl w:val="0"/>
          <w:numId w:val="2"/>
        </w:numPr>
        <w:jc w:val="both"/>
        <w:rPr>
          <w:color w:val="auto"/>
          <w:lang w:val="en-GB"/>
        </w:rPr>
      </w:pPr>
      <w:r w:rsidRPr="003931A5">
        <w:rPr>
          <w:color w:val="auto"/>
          <w:lang w:val="en-GB"/>
        </w:rPr>
        <w:t>On 13 January 2012, the SRSG provided UNMIK’s comments on the merits of the complaint, together with the relevant documentation.</w:t>
      </w:r>
    </w:p>
    <w:p w:rsidR="00B05823" w:rsidRPr="003931A5" w:rsidRDefault="00B05823" w:rsidP="00B05823">
      <w:pPr>
        <w:pStyle w:val="ListParagraph"/>
        <w:rPr>
          <w:lang w:val="en-GB"/>
        </w:rPr>
      </w:pPr>
    </w:p>
    <w:p w:rsidR="00B05823" w:rsidRPr="003931A5" w:rsidRDefault="00B05823" w:rsidP="00B05823">
      <w:pPr>
        <w:pStyle w:val="Default"/>
        <w:numPr>
          <w:ilvl w:val="0"/>
          <w:numId w:val="2"/>
        </w:numPr>
        <w:jc w:val="both"/>
        <w:rPr>
          <w:color w:val="auto"/>
          <w:lang w:val="en-GB"/>
        </w:rPr>
      </w:pPr>
      <w:bookmarkStart w:id="1" w:name="_Ref373944367"/>
      <w:r w:rsidRPr="003931A5">
        <w:rPr>
          <w:color w:val="auto"/>
          <w:lang w:val="en-GB"/>
        </w:rPr>
        <w:t>On 29 September 2014, the Panel requested UNMIK to confirm if the disclosure of files concerning the case could be considered final.</w:t>
      </w:r>
      <w:bookmarkStart w:id="2" w:name="_Ref368060542"/>
      <w:r w:rsidRPr="003931A5">
        <w:rPr>
          <w:color w:val="auto"/>
          <w:lang w:val="en-GB"/>
        </w:rPr>
        <w:t xml:space="preserve"> On </w:t>
      </w:r>
      <w:r w:rsidR="001D5C47" w:rsidRPr="003931A5">
        <w:rPr>
          <w:color w:val="auto"/>
          <w:lang w:val="en-GB"/>
        </w:rPr>
        <w:t>6 October</w:t>
      </w:r>
      <w:r w:rsidRPr="003931A5">
        <w:rPr>
          <w:color w:val="auto"/>
          <w:lang w:val="en-GB"/>
        </w:rPr>
        <w:t xml:space="preserve"> 2014, UNMIK provided its response.</w:t>
      </w:r>
      <w:bookmarkEnd w:id="1"/>
      <w:bookmarkEnd w:id="2"/>
    </w:p>
    <w:p w:rsidR="00B05823" w:rsidRPr="00424947" w:rsidRDefault="00B05823" w:rsidP="00B05823">
      <w:pPr>
        <w:rPr>
          <w:lang w:val="en-GB"/>
        </w:rPr>
      </w:pPr>
    </w:p>
    <w:p w:rsidR="000F6E16" w:rsidRPr="00424947" w:rsidRDefault="007C65E0" w:rsidP="00B50188">
      <w:pPr>
        <w:numPr>
          <w:ilvl w:val="0"/>
          <w:numId w:val="1"/>
        </w:numPr>
        <w:suppressAutoHyphens/>
        <w:autoSpaceDE w:val="0"/>
        <w:ind w:left="360" w:hanging="360"/>
        <w:jc w:val="both"/>
        <w:rPr>
          <w:b/>
          <w:bCs/>
          <w:lang w:val="en-GB"/>
        </w:rPr>
      </w:pPr>
      <w:r w:rsidRPr="00424947">
        <w:rPr>
          <w:b/>
          <w:bCs/>
          <w:lang w:val="en-GB"/>
        </w:rPr>
        <w:t>THE FACTS</w:t>
      </w:r>
    </w:p>
    <w:p w:rsidR="000F6E16" w:rsidRPr="00424947" w:rsidRDefault="000F6E16" w:rsidP="000F6E16">
      <w:pPr>
        <w:suppressAutoHyphens/>
        <w:autoSpaceDE w:val="0"/>
        <w:ind w:left="360"/>
        <w:jc w:val="both"/>
        <w:rPr>
          <w:b/>
          <w:bCs/>
          <w:lang w:val="en-GB"/>
        </w:rPr>
      </w:pPr>
    </w:p>
    <w:p w:rsidR="00680EF0" w:rsidRPr="00424947" w:rsidRDefault="00680EF0" w:rsidP="00B50188">
      <w:pPr>
        <w:numPr>
          <w:ilvl w:val="0"/>
          <w:numId w:val="3"/>
        </w:numPr>
        <w:contextualSpacing/>
        <w:jc w:val="both"/>
        <w:rPr>
          <w:b/>
          <w:lang w:val="en-GB"/>
        </w:rPr>
      </w:pPr>
      <w:r w:rsidRPr="00424947">
        <w:rPr>
          <w:b/>
          <w:lang w:val="en-GB"/>
        </w:rPr>
        <w:t>General background</w:t>
      </w:r>
      <w:r w:rsidRPr="00424947">
        <w:rPr>
          <w:rStyle w:val="FootnoteReference"/>
          <w:b/>
          <w:lang w:val="en-GB"/>
        </w:rPr>
        <w:footnoteReference w:id="2"/>
      </w:r>
    </w:p>
    <w:p w:rsidR="00680EF0" w:rsidRPr="00424947" w:rsidRDefault="00680EF0" w:rsidP="00680EF0">
      <w:pPr>
        <w:ind w:left="360"/>
        <w:contextualSpacing/>
        <w:jc w:val="both"/>
        <w:rPr>
          <w:b/>
          <w:lang w:val="en-GB"/>
        </w:rPr>
      </w:pPr>
    </w:p>
    <w:p w:rsidR="00574094" w:rsidRPr="00424947" w:rsidRDefault="00574094" w:rsidP="00574094">
      <w:pPr>
        <w:pStyle w:val="ListParagraph"/>
        <w:numPr>
          <w:ilvl w:val="0"/>
          <w:numId w:val="2"/>
        </w:numPr>
        <w:jc w:val="both"/>
        <w:rPr>
          <w:lang w:val="en-GB"/>
        </w:rPr>
      </w:pPr>
      <w:bookmarkStart w:id="3" w:name="_Ref398802041"/>
      <w:r w:rsidRPr="00424947">
        <w:rPr>
          <w:lang w:val="en-GB"/>
        </w:rPr>
        <w:t>The events at issue took place in the territory of Kosovo</w:t>
      </w:r>
      <w:r w:rsidR="001F3C32" w:rsidRPr="00424947">
        <w:rPr>
          <w:lang w:val="en-GB"/>
        </w:rPr>
        <w:t xml:space="preserve"> shortly</w:t>
      </w:r>
      <w:r w:rsidRPr="00424947">
        <w:rPr>
          <w:lang w:val="en-GB"/>
        </w:rPr>
        <w:t xml:space="preserve"> after the establishment in June 1999 of the United Nations Interim Administration Mission in Kosovo (UNMIK).</w:t>
      </w:r>
      <w:bookmarkEnd w:id="3"/>
    </w:p>
    <w:p w:rsidR="00C75A82" w:rsidRPr="00424947" w:rsidRDefault="00C75A82" w:rsidP="00C75A82">
      <w:pPr>
        <w:tabs>
          <w:tab w:val="left" w:pos="360"/>
        </w:tabs>
        <w:ind w:left="360" w:hanging="360"/>
        <w:jc w:val="both"/>
        <w:rPr>
          <w:lang w:val="en-GB"/>
        </w:rPr>
      </w:pPr>
    </w:p>
    <w:p w:rsidR="00C75A82" w:rsidRPr="00424947" w:rsidRDefault="00C75A82" w:rsidP="00B50188">
      <w:pPr>
        <w:widowControl w:val="0"/>
        <w:numPr>
          <w:ilvl w:val="0"/>
          <w:numId w:val="2"/>
        </w:numPr>
        <w:tabs>
          <w:tab w:val="left" w:pos="1080"/>
        </w:tabs>
        <w:suppressAutoHyphens/>
        <w:jc w:val="both"/>
        <w:rPr>
          <w:lang w:val="en-GB"/>
        </w:rPr>
      </w:pPr>
      <w:r w:rsidRPr="00424947">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w:t>
      </w:r>
      <w:r w:rsidRPr="00424947">
        <w:rPr>
          <w:lang w:val="en-GB"/>
        </w:rPr>
        <w:lastRenderedPageBreak/>
        <w:t>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424947" w:rsidRDefault="00C75A82" w:rsidP="00C75A82">
      <w:pPr>
        <w:tabs>
          <w:tab w:val="left" w:pos="360"/>
        </w:tabs>
        <w:ind w:left="360" w:hanging="360"/>
        <w:jc w:val="both"/>
        <w:rPr>
          <w:lang w:val="en-GB"/>
        </w:rPr>
      </w:pPr>
    </w:p>
    <w:p w:rsidR="00C75A82" w:rsidRPr="00424947" w:rsidRDefault="00FE0FB0" w:rsidP="00FE0FB0">
      <w:pPr>
        <w:pStyle w:val="ListParagraph"/>
        <w:numPr>
          <w:ilvl w:val="0"/>
          <w:numId w:val="2"/>
        </w:numPr>
        <w:suppressAutoHyphens w:val="0"/>
        <w:contextualSpacing/>
        <w:jc w:val="both"/>
        <w:rPr>
          <w:lang w:val="en-GB"/>
        </w:rPr>
      </w:pPr>
      <w:bookmarkStart w:id="4" w:name="_Ref373941473"/>
      <w:r w:rsidRPr="00424947">
        <w:rPr>
          <w:lang w:val="en-GB"/>
        </w:rPr>
        <w:t>O</w:t>
      </w:r>
      <w:r w:rsidR="00C75A82" w:rsidRPr="00424947">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424947">
        <w:rPr>
          <w:lang w:val="en-GB"/>
        </w:rPr>
        <w:t xml:space="preserve">of Kosovo. </w:t>
      </w:r>
      <w:r w:rsidR="00C75A82" w:rsidRPr="00424947">
        <w:rPr>
          <w:lang w:val="en-GB"/>
        </w:rPr>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4"/>
    </w:p>
    <w:p w:rsidR="00C75A82" w:rsidRPr="00424947" w:rsidRDefault="00C75A82" w:rsidP="00C75A82">
      <w:pPr>
        <w:tabs>
          <w:tab w:val="left" w:pos="360"/>
        </w:tabs>
        <w:ind w:left="360" w:hanging="360"/>
        <w:jc w:val="both"/>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r w:rsidRPr="00424947">
        <w:rPr>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numPr>
          <w:ilvl w:val="0"/>
          <w:numId w:val="2"/>
        </w:numPr>
        <w:jc w:val="both"/>
        <w:rPr>
          <w:lang w:val="en-GB"/>
        </w:rPr>
      </w:pPr>
      <w:bookmarkStart w:id="5" w:name="_Ref346725038"/>
      <w:r w:rsidRPr="00424947">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5"/>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bookmarkStart w:id="6" w:name="_Ref346123767"/>
      <w:r w:rsidRPr="00424947">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6"/>
    </w:p>
    <w:p w:rsidR="00C75A82" w:rsidRPr="00424947" w:rsidRDefault="00C75A82" w:rsidP="00C75A82">
      <w:pPr>
        <w:tabs>
          <w:tab w:val="left" w:pos="360"/>
        </w:tabs>
        <w:ind w:left="360" w:hanging="360"/>
        <w:jc w:val="both"/>
        <w:rPr>
          <w:lang w:val="en-GB"/>
        </w:rPr>
      </w:pPr>
    </w:p>
    <w:p w:rsidR="00C75A82" w:rsidRPr="00FE468A" w:rsidRDefault="00C75A82" w:rsidP="00FE468A">
      <w:pPr>
        <w:numPr>
          <w:ilvl w:val="0"/>
          <w:numId w:val="2"/>
        </w:numPr>
        <w:jc w:val="both"/>
        <w:rPr>
          <w:lang w:val="en-GB"/>
        </w:rPr>
      </w:pPr>
      <w:bookmarkStart w:id="7" w:name="_Ref346725040"/>
      <w:r w:rsidRPr="00424947">
        <w:rPr>
          <w:lang w:val="en-GB"/>
        </w:rPr>
        <w:t>In July 1999, the UN Secretary-General reported to the Security Council that UNMIK already considered the issue of missing persons as a particularly acute human rights concern in Kosovo. In November 1999</w:t>
      </w:r>
      <w:r w:rsidRPr="00580018">
        <w:rPr>
          <w:lang w:val="en-GB"/>
        </w:rPr>
        <w:t xml:space="preserve">,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580018">
        <w:rPr>
          <w:lang w:val="en-GB"/>
        </w:rPr>
        <w:t>persons</w:t>
      </w:r>
      <w:proofErr w:type="gramEnd"/>
      <w:r w:rsidRPr="00580018">
        <w:rPr>
          <w:lang w:val="en-GB"/>
        </w:rPr>
        <w:t xml:space="preserve"> cases in Kosovo. In May 2000, a Victim Recovery and Identification Commission (VRIC) chaired by UNMIK </w:t>
      </w:r>
      <w:proofErr w:type="gramStart"/>
      <w:r w:rsidRPr="00580018">
        <w:rPr>
          <w:lang w:val="en-GB"/>
        </w:rPr>
        <w:t>was</w:t>
      </w:r>
      <w:proofErr w:type="gramEnd"/>
      <w:r w:rsidRPr="00580018">
        <w:rPr>
          <w:lang w:val="en-GB"/>
        </w:rPr>
        <w:t xml:space="preserve"> created for the recovery, identification and disposition of mortal remains.</w:t>
      </w:r>
      <w:r w:rsidR="008035DF" w:rsidRPr="00580018">
        <w:rPr>
          <w:lang w:val="en-GB"/>
        </w:rPr>
        <w:t xml:space="preserve"> </w:t>
      </w:r>
      <w:r w:rsidR="00FE468A" w:rsidRPr="00580018">
        <w:rPr>
          <w:lang w:val="en-GB"/>
        </w:rPr>
        <w:t xml:space="preserve">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 </w:t>
      </w:r>
      <w:r w:rsidRPr="00580018">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580018">
        <w:rPr>
          <w:lang w:val="en-GB"/>
        </w:rPr>
        <w:t>persons,</w:t>
      </w:r>
      <w:proofErr w:type="gramEnd"/>
      <w:r w:rsidRPr="00580018">
        <w:rPr>
          <w:lang w:val="en-GB"/>
        </w:rPr>
        <w:t xml:space="preserve"> identify their mortal remains and return them to the family of the missing. Starting from 2001, based on a M</w:t>
      </w:r>
      <w:r w:rsidR="000F1240" w:rsidRPr="00580018">
        <w:rPr>
          <w:lang w:val="en-GB"/>
        </w:rPr>
        <w:t>emorandum of Understanding</w:t>
      </w:r>
      <w:r w:rsidRPr="00580018">
        <w:rPr>
          <w:lang w:val="en-GB"/>
        </w:rPr>
        <w:t xml:space="preserve"> between UNMIK</w:t>
      </w:r>
      <w:r w:rsidRPr="00FE468A">
        <w:rPr>
          <w:lang w:val="en-GB"/>
        </w:rPr>
        <w:t xml:space="preserve"> and the Sarajevo-based International Commission of Missing Persons (ICMP), supplemented by a further agreement in 2003, the identification of mortal remains was carried out by the ICMP through DNA testing.</w:t>
      </w:r>
      <w:bookmarkEnd w:id="7"/>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bookmarkStart w:id="8" w:name="_Ref346123927"/>
      <w:r w:rsidRPr="00424947">
        <w:rPr>
          <w:lang w:val="en-GB"/>
        </w:rPr>
        <w:lastRenderedPageBreak/>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8"/>
      <w:r w:rsidR="002F741F">
        <w:rPr>
          <w:lang w:val="en-GB"/>
        </w:rPr>
        <w:t>.</w:t>
      </w:r>
    </w:p>
    <w:p w:rsidR="00C75A82" w:rsidRPr="00424947" w:rsidRDefault="00C75A82" w:rsidP="00C75A82">
      <w:pPr>
        <w:pStyle w:val="ListParagraph"/>
        <w:tabs>
          <w:tab w:val="left" w:pos="360"/>
        </w:tabs>
        <w:ind w:left="360" w:hanging="360"/>
        <w:rPr>
          <w:lang w:val="en-GB"/>
        </w:rPr>
      </w:pPr>
    </w:p>
    <w:p w:rsidR="00F06B9B" w:rsidRDefault="00C75A82" w:rsidP="00F06B9B">
      <w:pPr>
        <w:numPr>
          <w:ilvl w:val="0"/>
          <w:numId w:val="2"/>
        </w:numPr>
        <w:jc w:val="both"/>
        <w:rPr>
          <w:lang w:val="en-GB"/>
        </w:rPr>
      </w:pPr>
      <w:bookmarkStart w:id="9" w:name="_Ref346123928"/>
      <w:r w:rsidRPr="00424947">
        <w:rPr>
          <w:lang w:val="en-GB"/>
        </w:rPr>
        <w:t>On the same da</w:t>
      </w:r>
      <w:r w:rsidR="000F1240" w:rsidRPr="00424947">
        <w:rPr>
          <w:lang w:val="en-GB"/>
        </w:rPr>
        <w:t>te, UNMIK and EULEX signed an agreement</w:t>
      </w:r>
      <w:r w:rsidRPr="00424947">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424947">
        <w:rPr>
          <w:lang w:val="en-GB"/>
        </w:rPr>
        <w:t xml:space="preserve">supposed to be </w:t>
      </w:r>
      <w:r w:rsidRPr="00424947">
        <w:rPr>
          <w:lang w:val="en-GB"/>
        </w:rPr>
        <w:t>handed over to EULEX.</w:t>
      </w:r>
      <w:bookmarkEnd w:id="9"/>
    </w:p>
    <w:p w:rsidR="00F06B9B" w:rsidRDefault="00F06B9B" w:rsidP="00F06B9B">
      <w:pPr>
        <w:pStyle w:val="ListParagraph"/>
        <w:rPr>
          <w:lang w:val="en-GB"/>
        </w:rPr>
      </w:pPr>
    </w:p>
    <w:p w:rsidR="00F06B9B" w:rsidRPr="00424947" w:rsidRDefault="00F06B9B" w:rsidP="00F06B9B">
      <w:pPr>
        <w:pStyle w:val="ListParagraph"/>
        <w:numPr>
          <w:ilvl w:val="0"/>
          <w:numId w:val="3"/>
        </w:numPr>
        <w:autoSpaceDE w:val="0"/>
        <w:jc w:val="both"/>
        <w:rPr>
          <w:lang w:val="en-GB"/>
        </w:rPr>
      </w:pPr>
      <w:r w:rsidRPr="00424947">
        <w:rPr>
          <w:b/>
          <w:bCs/>
          <w:lang w:val="en-GB"/>
        </w:rPr>
        <w:t xml:space="preserve">Circumstances surrounding the </w:t>
      </w:r>
      <w:r>
        <w:rPr>
          <w:b/>
          <w:bCs/>
          <w:lang w:val="en-GB"/>
        </w:rPr>
        <w:t>abduction and disappearance</w:t>
      </w:r>
      <w:r w:rsidRPr="00424947">
        <w:rPr>
          <w:b/>
          <w:bCs/>
          <w:lang w:val="en-GB"/>
        </w:rPr>
        <w:t xml:space="preserve"> of Mr </w:t>
      </w:r>
      <w:proofErr w:type="spellStart"/>
      <w:r>
        <w:rPr>
          <w:b/>
          <w:bCs/>
          <w:lang w:val="en-GB"/>
        </w:rPr>
        <w:t>Zlatko</w:t>
      </w:r>
      <w:proofErr w:type="spellEnd"/>
      <w:r>
        <w:rPr>
          <w:b/>
          <w:bCs/>
          <w:lang w:val="en-GB"/>
        </w:rPr>
        <w:t xml:space="preserve"> </w:t>
      </w:r>
      <w:proofErr w:type="spellStart"/>
      <w:r>
        <w:rPr>
          <w:b/>
          <w:bCs/>
          <w:lang w:val="en-GB"/>
        </w:rPr>
        <w:t>Ant</w:t>
      </w:r>
      <w:r w:rsidRPr="00424947">
        <w:rPr>
          <w:b/>
          <w:bCs/>
          <w:lang w:val="en-GB"/>
        </w:rPr>
        <w:t>ić</w:t>
      </w:r>
      <w:proofErr w:type="spellEnd"/>
    </w:p>
    <w:p w:rsidR="00F06B9B" w:rsidRDefault="00F06B9B" w:rsidP="00F06B9B"/>
    <w:p w:rsidR="00F06B9B" w:rsidRPr="00A43345" w:rsidRDefault="00F06B9B" w:rsidP="00F06B9B">
      <w:pPr>
        <w:numPr>
          <w:ilvl w:val="0"/>
          <w:numId w:val="2"/>
        </w:numPr>
        <w:jc w:val="both"/>
        <w:rPr>
          <w:lang w:val="en-GB"/>
        </w:rPr>
      </w:pPr>
      <w:r w:rsidRPr="00A43345">
        <w:t xml:space="preserve">The complainant is the mother of Mr </w:t>
      </w:r>
      <w:proofErr w:type="spellStart"/>
      <w:r w:rsidRPr="00A43345">
        <w:t>Zlatko</w:t>
      </w:r>
      <w:proofErr w:type="spellEnd"/>
      <w:r w:rsidRPr="00A43345">
        <w:t xml:space="preserve"> </w:t>
      </w:r>
      <w:proofErr w:type="spellStart"/>
      <w:r w:rsidRPr="00A43345">
        <w:t>Antić</w:t>
      </w:r>
      <w:proofErr w:type="spellEnd"/>
      <w:r w:rsidRPr="00A43345">
        <w:t>.</w:t>
      </w:r>
    </w:p>
    <w:p w:rsidR="00F06B9B" w:rsidRPr="00A43345" w:rsidRDefault="00F06B9B" w:rsidP="00F06B9B">
      <w:pPr>
        <w:ind w:left="360"/>
        <w:jc w:val="both"/>
        <w:rPr>
          <w:lang w:val="en-GB"/>
        </w:rPr>
      </w:pPr>
    </w:p>
    <w:p w:rsidR="00F06B9B" w:rsidRPr="00A43345" w:rsidRDefault="006352E4" w:rsidP="00F06B9B">
      <w:pPr>
        <w:numPr>
          <w:ilvl w:val="0"/>
          <w:numId w:val="2"/>
        </w:numPr>
        <w:jc w:val="both"/>
        <w:rPr>
          <w:lang w:val="en-GB"/>
        </w:rPr>
      </w:pPr>
      <w:r w:rsidRPr="00A43345">
        <w:t xml:space="preserve">The complainant states that, </w:t>
      </w:r>
      <w:r w:rsidR="00F06B9B" w:rsidRPr="00A43345">
        <w:t>on 28 July 1999</w:t>
      </w:r>
      <w:r w:rsidRPr="00A43345">
        <w:t>,</w:t>
      </w:r>
      <w:r w:rsidR="00F06B9B" w:rsidRPr="00A43345">
        <w:t xml:space="preserve"> her son left</w:t>
      </w:r>
      <w:r w:rsidR="00F06B9B" w:rsidRPr="00A43345">
        <w:rPr>
          <w:lang w:val="en-GB"/>
        </w:rPr>
        <w:t xml:space="preserve"> </w:t>
      </w:r>
      <w:proofErr w:type="spellStart"/>
      <w:r w:rsidR="00F06B9B" w:rsidRPr="00A43345">
        <w:t>Brezovicë</w:t>
      </w:r>
      <w:proofErr w:type="spellEnd"/>
      <w:r w:rsidR="00F06B9B" w:rsidRPr="00A43345">
        <w:t>/</w:t>
      </w:r>
      <w:proofErr w:type="spellStart"/>
      <w:r w:rsidR="00F06B9B" w:rsidRPr="00A43345">
        <w:t>Brezovica</w:t>
      </w:r>
      <w:proofErr w:type="spellEnd"/>
      <w:r w:rsidR="00F06B9B" w:rsidRPr="00A43345">
        <w:t>. He stopped at the family apartment in Prizren</w:t>
      </w:r>
      <w:r w:rsidR="003931A5" w:rsidRPr="00A43345">
        <w:t>, to check the situation</w:t>
      </w:r>
      <w:r w:rsidR="00F06B9B" w:rsidRPr="00A43345">
        <w:t xml:space="preserve"> and</w:t>
      </w:r>
      <w:r w:rsidR="003931A5" w:rsidRPr="00A43345">
        <w:t xml:space="preserve"> to determine</w:t>
      </w:r>
      <w:r w:rsidR="00F06B9B" w:rsidRPr="00A43345">
        <w:t xml:space="preserve"> whether it would be safe to return to the apartment. He went to his </w:t>
      </w:r>
      <w:proofErr w:type="spellStart"/>
      <w:r w:rsidR="00F06B9B" w:rsidRPr="00A43345">
        <w:t>neighbours</w:t>
      </w:r>
      <w:proofErr w:type="spellEnd"/>
      <w:r w:rsidR="00F06B9B" w:rsidRPr="00A43345">
        <w:t xml:space="preserve">, to whom he had given the keys of </w:t>
      </w:r>
      <w:r w:rsidR="003931A5" w:rsidRPr="00A43345">
        <w:t xml:space="preserve">his apartment. She states that </w:t>
      </w:r>
      <w:r w:rsidR="00F06B9B" w:rsidRPr="00A43345">
        <w:t xml:space="preserve">a few minutes after he had entered the </w:t>
      </w:r>
      <w:proofErr w:type="spellStart"/>
      <w:r w:rsidR="00F06B9B" w:rsidRPr="00A43345">
        <w:t>neighbours’</w:t>
      </w:r>
      <w:proofErr w:type="spellEnd"/>
      <w:r w:rsidR="00F06B9B" w:rsidRPr="00A43345">
        <w:t xml:space="preserve"> flat, six men</w:t>
      </w:r>
      <w:r w:rsidRPr="00A43345">
        <w:t xml:space="preserve"> in KLA uniform entered</w:t>
      </w:r>
      <w:r w:rsidR="00F06B9B" w:rsidRPr="00A43345">
        <w:t xml:space="preserve"> and forced Mr </w:t>
      </w:r>
      <w:proofErr w:type="spellStart"/>
      <w:r w:rsidR="00F06B9B" w:rsidRPr="00A43345">
        <w:t>Zlatko</w:t>
      </w:r>
      <w:proofErr w:type="spellEnd"/>
      <w:r w:rsidR="00F06B9B" w:rsidRPr="00A43345">
        <w:t xml:space="preserve"> </w:t>
      </w:r>
      <w:proofErr w:type="spellStart"/>
      <w:r w:rsidR="00F06B9B" w:rsidRPr="00A43345">
        <w:t>Anti</w:t>
      </w:r>
      <w:r w:rsidRPr="00A43345">
        <w:t>ć</w:t>
      </w:r>
      <w:proofErr w:type="spellEnd"/>
      <w:r w:rsidRPr="00A43345">
        <w:t xml:space="preserve"> and one of the </w:t>
      </w:r>
      <w:proofErr w:type="spellStart"/>
      <w:r w:rsidRPr="00A43345">
        <w:t>neighbours</w:t>
      </w:r>
      <w:proofErr w:type="spellEnd"/>
      <w:r w:rsidR="00F06B9B" w:rsidRPr="00A43345">
        <w:t xml:space="preserve"> to leave with them. </w:t>
      </w:r>
    </w:p>
    <w:p w:rsidR="00F06B9B" w:rsidRPr="00A43345" w:rsidRDefault="00F06B9B" w:rsidP="00F06B9B">
      <w:pPr>
        <w:pStyle w:val="ListParagraph"/>
      </w:pPr>
    </w:p>
    <w:p w:rsidR="00F06B9B" w:rsidRPr="00A43345" w:rsidRDefault="00F06B9B" w:rsidP="00F06B9B">
      <w:pPr>
        <w:numPr>
          <w:ilvl w:val="0"/>
          <w:numId w:val="2"/>
        </w:numPr>
        <w:jc w:val="both"/>
        <w:rPr>
          <w:lang w:val="en-GB"/>
        </w:rPr>
      </w:pPr>
      <w:r w:rsidRPr="00A43345">
        <w:t>The complainant states th</w:t>
      </w:r>
      <w:r w:rsidR="003931A5" w:rsidRPr="00A43345">
        <w:t>at at the time of the abduction, the KLA was occupying an apartment on</w:t>
      </w:r>
      <w:r w:rsidRPr="00A43345">
        <w:t xml:space="preserve"> the ground floor of the apartment building where the complainant’s family and the aforementioned </w:t>
      </w:r>
      <w:proofErr w:type="spellStart"/>
      <w:r w:rsidRPr="00A43345">
        <w:t>neighbours</w:t>
      </w:r>
      <w:proofErr w:type="spellEnd"/>
      <w:r w:rsidRPr="00A43345">
        <w:t xml:space="preserve"> lived. The complainant states that her son and the </w:t>
      </w:r>
      <w:proofErr w:type="spellStart"/>
      <w:r w:rsidRPr="00A43345">
        <w:t>neighbour</w:t>
      </w:r>
      <w:proofErr w:type="spellEnd"/>
      <w:r w:rsidRPr="00A43345">
        <w:t xml:space="preserve"> were taken to a student centre located behind the city cemetery of Prizren. While the </w:t>
      </w:r>
      <w:proofErr w:type="spellStart"/>
      <w:r w:rsidRPr="00A43345">
        <w:t>neighbour</w:t>
      </w:r>
      <w:proofErr w:type="spellEnd"/>
      <w:r w:rsidRPr="00A43345">
        <w:t xml:space="preserve"> was later released, the complainant’s son was held by the KLA. </w:t>
      </w:r>
      <w:r w:rsidR="006352E4" w:rsidRPr="00A43345">
        <w:t>Since that time his whereabouts have remained unknown</w:t>
      </w:r>
      <w:r w:rsidRPr="00A43345">
        <w:t xml:space="preserve">. </w:t>
      </w:r>
    </w:p>
    <w:p w:rsidR="00F06B9B" w:rsidRPr="00A43345" w:rsidRDefault="00F06B9B" w:rsidP="00F06B9B">
      <w:pPr>
        <w:pStyle w:val="ListParagraph"/>
      </w:pPr>
    </w:p>
    <w:p w:rsidR="00F06B9B" w:rsidRPr="00A43345" w:rsidRDefault="00F06B9B" w:rsidP="00F06B9B">
      <w:pPr>
        <w:numPr>
          <w:ilvl w:val="0"/>
          <w:numId w:val="2"/>
        </w:numPr>
        <w:jc w:val="both"/>
        <w:rPr>
          <w:lang w:val="en-GB"/>
        </w:rPr>
      </w:pPr>
      <w:r w:rsidRPr="00A43345">
        <w:t xml:space="preserve">The complainant states that, upon her release, the </w:t>
      </w:r>
      <w:proofErr w:type="spellStart"/>
      <w:r w:rsidRPr="00A43345">
        <w:t>neighbour</w:t>
      </w:r>
      <w:proofErr w:type="spellEnd"/>
      <w:r w:rsidRPr="00A43345">
        <w:t xml:space="preserve"> out of fear chose not to report the abduction to the authorities. The complainant</w:t>
      </w:r>
      <w:r w:rsidR="003931A5" w:rsidRPr="00A43345">
        <w:t xml:space="preserve"> also</w:t>
      </w:r>
      <w:r w:rsidRPr="00A43345">
        <w:t xml:space="preserve"> believes that her </w:t>
      </w:r>
      <w:proofErr w:type="spellStart"/>
      <w:r w:rsidRPr="00A43345">
        <w:t>neighbour</w:t>
      </w:r>
      <w:proofErr w:type="spellEnd"/>
      <w:r w:rsidRPr="00A43345">
        <w:t xml:space="preserve"> </w:t>
      </w:r>
      <w:proofErr w:type="spellStart"/>
      <w:r w:rsidRPr="00A43345">
        <w:t>recognised</w:t>
      </w:r>
      <w:proofErr w:type="spellEnd"/>
      <w:r w:rsidRPr="00A43345">
        <w:t xml:space="preserve"> some of the kidnappers, although</w:t>
      </w:r>
      <w:r w:rsidR="001D5C47" w:rsidRPr="00A43345">
        <w:t xml:space="preserve"> the latter</w:t>
      </w:r>
      <w:r w:rsidRPr="00A43345">
        <w:t xml:space="preserve"> did not want to confirm it. </w:t>
      </w:r>
    </w:p>
    <w:p w:rsidR="00F06B9B" w:rsidRPr="00A43345" w:rsidRDefault="00F06B9B" w:rsidP="00F06B9B">
      <w:pPr>
        <w:pStyle w:val="ListParagraph"/>
        <w:rPr>
          <w:lang w:val="en-GB"/>
        </w:rPr>
      </w:pPr>
    </w:p>
    <w:p w:rsidR="00741D06" w:rsidRPr="00A43345" w:rsidRDefault="00F06B9B" w:rsidP="00817671">
      <w:pPr>
        <w:numPr>
          <w:ilvl w:val="0"/>
          <w:numId w:val="2"/>
        </w:numPr>
        <w:jc w:val="both"/>
        <w:rPr>
          <w:lang w:val="en-GB"/>
        </w:rPr>
      </w:pPr>
      <w:r w:rsidRPr="00A43345">
        <w:t>The complainant states that she reported her son’s abduction the same day to</w:t>
      </w:r>
      <w:r w:rsidR="006352E4" w:rsidRPr="00A43345">
        <w:t xml:space="preserve"> the</w:t>
      </w:r>
      <w:r w:rsidRPr="00A43345">
        <w:t xml:space="preserve"> KFOR in </w:t>
      </w:r>
      <w:proofErr w:type="spellStart"/>
      <w:r w:rsidRPr="00A43345">
        <w:t>Shtërpcë</w:t>
      </w:r>
      <w:proofErr w:type="spellEnd"/>
      <w:r w:rsidRPr="00A43345">
        <w:t>/</w:t>
      </w:r>
      <w:proofErr w:type="spellStart"/>
      <w:r w:rsidRPr="00A43345">
        <w:t>Štrpce</w:t>
      </w:r>
      <w:proofErr w:type="spellEnd"/>
      <w:r w:rsidRPr="00A43345">
        <w:t>. The disappearance was also reported to the ICRC and to the Yugoslav Red Cross Society, which opened tracing</w:t>
      </w:r>
      <w:r w:rsidRPr="00A43345">
        <w:rPr>
          <w:lang w:val="en-GB"/>
        </w:rPr>
        <w:t xml:space="preserve"> </w:t>
      </w:r>
      <w:r w:rsidRPr="00A43345">
        <w:t>requests on 9 November 1999 and 26 November 1999 respectively. The complainant</w:t>
      </w:r>
      <w:r w:rsidRPr="00A43345">
        <w:rPr>
          <w:lang w:val="en-GB"/>
        </w:rPr>
        <w:t xml:space="preserve"> </w:t>
      </w:r>
      <w:r w:rsidRPr="00A43345">
        <w:t>further indicates that she reported her son’s abduction to the UNMIK</w:t>
      </w:r>
      <w:r w:rsidR="006352E4" w:rsidRPr="00A43345">
        <w:t xml:space="preserve"> Police MPU in Belgrade, in 2001</w:t>
      </w:r>
      <w:r w:rsidR="001D5C47" w:rsidRPr="00A43345">
        <w:t>,</w:t>
      </w:r>
      <w:r w:rsidRPr="00A43345">
        <w:t xml:space="preserve"> to the UNM</w:t>
      </w:r>
      <w:r w:rsidR="006352E4" w:rsidRPr="00A43345">
        <w:t>IK Police War Crimes Unit</w:t>
      </w:r>
      <w:r w:rsidR="001D5C47" w:rsidRPr="00A43345">
        <w:t xml:space="preserve"> in Belgrade in 2002</w:t>
      </w:r>
      <w:r w:rsidRPr="00A43345">
        <w:t xml:space="preserve"> and to the UNMIK OMPF in Prishtinë/Priština in 2003. </w:t>
      </w:r>
      <w:r w:rsidR="00A658D9" w:rsidRPr="00A43345">
        <w:t xml:space="preserve">She states that a criminal report was also </w:t>
      </w:r>
      <w:r w:rsidRPr="00A43345">
        <w:t>filed</w:t>
      </w:r>
      <w:r w:rsidR="00A658D9" w:rsidRPr="00A43345">
        <w:t xml:space="preserve"> </w:t>
      </w:r>
      <w:r w:rsidRPr="00A43345">
        <w:t>with the Serbian Ministry of Internal Affairs and the International Prosecutor’s Office in Kosovo.</w:t>
      </w:r>
    </w:p>
    <w:p w:rsidR="00817671" w:rsidRPr="00A43345" w:rsidRDefault="00817671" w:rsidP="00817671">
      <w:pPr>
        <w:pStyle w:val="ListParagraph"/>
        <w:rPr>
          <w:lang w:val="en-GB"/>
        </w:rPr>
      </w:pPr>
    </w:p>
    <w:p w:rsidR="00741D06" w:rsidRPr="00A43345" w:rsidRDefault="00817671" w:rsidP="001E6972">
      <w:pPr>
        <w:numPr>
          <w:ilvl w:val="0"/>
          <w:numId w:val="2"/>
        </w:numPr>
        <w:jc w:val="both"/>
        <w:rPr>
          <w:lang w:val="en-GB"/>
        </w:rPr>
      </w:pPr>
      <w:r w:rsidRPr="00A43345">
        <w:rPr>
          <w:lang w:val="en-GB"/>
        </w:rPr>
        <w:t xml:space="preserve">The ICRC tracing request for Mr </w:t>
      </w:r>
      <w:proofErr w:type="spellStart"/>
      <w:r w:rsidRPr="00A43345">
        <w:rPr>
          <w:lang w:val="en-GB"/>
        </w:rPr>
        <w:t>Zlatko</w:t>
      </w:r>
      <w:proofErr w:type="spellEnd"/>
      <w:r w:rsidRPr="00A43345">
        <w:rPr>
          <w:lang w:val="en-GB"/>
        </w:rPr>
        <w:t xml:space="preserve"> </w:t>
      </w:r>
      <w:proofErr w:type="spellStart"/>
      <w:r w:rsidRPr="00A43345">
        <w:rPr>
          <w:lang w:val="en-GB"/>
        </w:rPr>
        <w:t>Antić</w:t>
      </w:r>
      <w:proofErr w:type="spellEnd"/>
      <w:r w:rsidR="00C97560" w:rsidRPr="00A43345">
        <w:rPr>
          <w:lang w:val="en-GB"/>
        </w:rPr>
        <w:t xml:space="preserve"> </w:t>
      </w:r>
      <w:r w:rsidRPr="00A43345">
        <w:rPr>
          <w:lang w:val="en-GB"/>
        </w:rPr>
        <w:t>remains open</w:t>
      </w:r>
      <w:r w:rsidR="005A12D1" w:rsidRPr="00A43345">
        <w:rPr>
          <w:vertAlign w:val="superscript"/>
          <w:lang w:val="en-GB"/>
        </w:rPr>
        <w:footnoteReference w:id="3"/>
      </w:r>
      <w:r w:rsidRPr="00A43345">
        <w:rPr>
          <w:lang w:val="en-GB"/>
        </w:rPr>
        <w:t xml:space="preserve">. </w:t>
      </w:r>
      <w:r w:rsidR="00741D06" w:rsidRPr="00A43345">
        <w:rPr>
          <w:lang w:val="en-GB"/>
        </w:rPr>
        <w:t xml:space="preserve">The name of </w:t>
      </w:r>
      <w:r w:rsidR="001E6972" w:rsidRPr="00A43345">
        <w:t xml:space="preserve">Mr </w:t>
      </w:r>
      <w:proofErr w:type="spellStart"/>
      <w:r w:rsidR="001E6972" w:rsidRPr="00A43345">
        <w:rPr>
          <w:lang w:val="en-GB"/>
        </w:rPr>
        <w:t>Zlatko</w:t>
      </w:r>
      <w:proofErr w:type="spellEnd"/>
      <w:r w:rsidR="001E6972" w:rsidRPr="00A43345">
        <w:rPr>
          <w:lang w:val="en-GB"/>
        </w:rPr>
        <w:t xml:space="preserve"> </w:t>
      </w:r>
      <w:proofErr w:type="spellStart"/>
      <w:r w:rsidR="001E6972" w:rsidRPr="00A43345">
        <w:rPr>
          <w:lang w:val="en-GB"/>
        </w:rPr>
        <w:t>Antić</w:t>
      </w:r>
      <w:proofErr w:type="spellEnd"/>
      <w:r w:rsidR="001E6972" w:rsidRPr="00A43345">
        <w:rPr>
          <w:lang w:val="en-GB"/>
        </w:rPr>
        <w:t xml:space="preserve"> </w:t>
      </w:r>
      <w:r w:rsidR="00741D06" w:rsidRPr="00A43345">
        <w:rPr>
          <w:lang w:val="en-GB"/>
        </w:rPr>
        <w:t>appears in the database compiled by the UNMIK OMPF</w:t>
      </w:r>
      <w:r w:rsidR="00741D06" w:rsidRPr="00A43345">
        <w:rPr>
          <w:rStyle w:val="FootnoteReference"/>
          <w:bCs/>
          <w:lang w:val="en-GB"/>
        </w:rPr>
        <w:footnoteReference w:id="4"/>
      </w:r>
      <w:r w:rsidR="00741D06" w:rsidRPr="00A43345">
        <w:rPr>
          <w:lang w:val="en-GB"/>
        </w:rPr>
        <w:t xml:space="preserve">. </w:t>
      </w:r>
      <w:r w:rsidR="00741D06" w:rsidRPr="00A43345">
        <w:rPr>
          <w:bCs/>
          <w:lang w:val="en-GB"/>
        </w:rPr>
        <w:t xml:space="preserve">The entry in relation to Mr </w:t>
      </w:r>
      <w:proofErr w:type="spellStart"/>
      <w:r w:rsidR="00734B5D" w:rsidRPr="00A43345">
        <w:rPr>
          <w:lang w:val="en-GB"/>
        </w:rPr>
        <w:t>Zlatko</w:t>
      </w:r>
      <w:proofErr w:type="spellEnd"/>
      <w:r w:rsidR="00734B5D" w:rsidRPr="00A43345">
        <w:rPr>
          <w:lang w:val="en-GB"/>
        </w:rPr>
        <w:t xml:space="preserve"> </w:t>
      </w:r>
      <w:proofErr w:type="spellStart"/>
      <w:r w:rsidR="00734B5D" w:rsidRPr="00A43345">
        <w:rPr>
          <w:lang w:val="en-GB"/>
        </w:rPr>
        <w:t>Antić</w:t>
      </w:r>
      <w:proofErr w:type="spellEnd"/>
      <w:r w:rsidR="00734B5D" w:rsidRPr="00A43345">
        <w:rPr>
          <w:lang w:val="en-GB"/>
        </w:rPr>
        <w:t xml:space="preserve"> </w:t>
      </w:r>
      <w:r w:rsidR="00741D06" w:rsidRPr="00A43345">
        <w:rPr>
          <w:bCs/>
          <w:lang w:val="en-GB"/>
        </w:rPr>
        <w:t xml:space="preserve">in the </w:t>
      </w:r>
      <w:r w:rsidR="00741D06" w:rsidRPr="00A43345">
        <w:rPr>
          <w:lang w:val="en-GB"/>
        </w:rPr>
        <w:t>online database maintained by the ICMP reads in relevant fields: “</w:t>
      </w:r>
      <w:r w:rsidR="00DD06EE" w:rsidRPr="00A43345">
        <w:rPr>
          <w:lang w:val="en-GB"/>
        </w:rPr>
        <w:t>Sufficient reference samples collected” and “</w:t>
      </w:r>
      <w:r w:rsidR="005A12D1" w:rsidRPr="00A43345">
        <w:rPr>
          <w:lang w:val="en-GB"/>
        </w:rPr>
        <w:t>DNA match not found</w:t>
      </w:r>
      <w:r w:rsidR="001B3757" w:rsidRPr="00A43345">
        <w:rPr>
          <w:lang w:val="en-GB"/>
        </w:rPr>
        <w:t>.”</w:t>
      </w:r>
      <w:r w:rsidR="00DD06EE" w:rsidRPr="00A43345">
        <w:rPr>
          <w:rStyle w:val="FootnoteReference"/>
          <w:lang w:val="en-GB"/>
        </w:rPr>
        <w:footnoteReference w:id="5"/>
      </w:r>
    </w:p>
    <w:p w:rsidR="00741D06" w:rsidRPr="00424947" w:rsidRDefault="00741D06" w:rsidP="0078734A">
      <w:pPr>
        <w:jc w:val="both"/>
      </w:pPr>
    </w:p>
    <w:p w:rsidR="00D64ACA" w:rsidRPr="00424947" w:rsidRDefault="00D64ACA" w:rsidP="00D64ACA">
      <w:pPr>
        <w:jc w:val="both"/>
        <w:rPr>
          <w:lang w:val="en-GB"/>
        </w:rPr>
      </w:pPr>
      <w:r w:rsidRPr="00424947">
        <w:rPr>
          <w:b/>
          <w:lang w:val="en-GB"/>
        </w:rPr>
        <w:t>C. The investigation</w:t>
      </w:r>
    </w:p>
    <w:p w:rsidR="00D64ACA" w:rsidRPr="00424947" w:rsidRDefault="00D64ACA" w:rsidP="00D64ACA">
      <w:pPr>
        <w:pStyle w:val="ListParagraph"/>
        <w:jc w:val="both"/>
        <w:rPr>
          <w:i/>
          <w:lang w:val="en-GB"/>
        </w:rPr>
      </w:pPr>
    </w:p>
    <w:p w:rsidR="00D64ACA" w:rsidRPr="00424947" w:rsidRDefault="00D64ACA" w:rsidP="001B3757">
      <w:pPr>
        <w:jc w:val="both"/>
        <w:rPr>
          <w:i/>
          <w:lang w:val="en-GB"/>
        </w:rPr>
      </w:pPr>
      <w:bookmarkStart w:id="10" w:name="_Ref347322102"/>
      <w:r w:rsidRPr="00424947">
        <w:rPr>
          <w:i/>
          <w:lang w:val="en-GB"/>
        </w:rPr>
        <w:t>Disclosure of relevant files</w:t>
      </w:r>
    </w:p>
    <w:p w:rsidR="00D64ACA" w:rsidRPr="00424947" w:rsidRDefault="00D64ACA" w:rsidP="00E1776E">
      <w:pPr>
        <w:jc w:val="both"/>
        <w:rPr>
          <w:bCs/>
          <w:lang w:val="en-GB"/>
        </w:rPr>
      </w:pPr>
    </w:p>
    <w:p w:rsidR="00D64ACA" w:rsidRPr="00A43345" w:rsidRDefault="00D64ACA" w:rsidP="00D64ACA">
      <w:pPr>
        <w:pStyle w:val="Default"/>
        <w:numPr>
          <w:ilvl w:val="0"/>
          <w:numId w:val="2"/>
        </w:numPr>
        <w:tabs>
          <w:tab w:val="left" w:pos="360"/>
        </w:tabs>
        <w:suppressAutoHyphens/>
        <w:jc w:val="both"/>
        <w:rPr>
          <w:bCs/>
          <w:lang w:val="en-GB"/>
        </w:rPr>
      </w:pPr>
      <w:bookmarkStart w:id="11" w:name="_Ref365886120"/>
      <w:r w:rsidRPr="00A43345">
        <w:rPr>
          <w:lang w:val="en-GB"/>
        </w:rPr>
        <w:t>On</w:t>
      </w:r>
      <w:bookmarkStart w:id="12" w:name="_Ref348357381"/>
      <w:r w:rsidR="000F3CF3" w:rsidRPr="00A43345">
        <w:rPr>
          <w:lang w:val="en-GB"/>
        </w:rPr>
        <w:t xml:space="preserve"> </w:t>
      </w:r>
      <w:r w:rsidR="00235DEE" w:rsidRPr="00A43345">
        <w:rPr>
          <w:color w:val="auto"/>
          <w:lang w:val="en-GB"/>
        </w:rPr>
        <w:t>13 January</w:t>
      </w:r>
      <w:r w:rsidR="0050598F" w:rsidRPr="00A43345">
        <w:rPr>
          <w:color w:val="auto"/>
          <w:lang w:val="en-GB"/>
        </w:rPr>
        <w:t xml:space="preserve"> 2012</w:t>
      </w:r>
      <w:r w:rsidRPr="00A43345">
        <w:rPr>
          <w:lang w:val="en-GB"/>
        </w:rPr>
        <w:t xml:space="preserve">, </w:t>
      </w:r>
      <w:r w:rsidRPr="00A43345">
        <w:rPr>
          <w:bCs/>
          <w:lang w:val="en-GB"/>
        </w:rPr>
        <w:t>UNMIK pres</w:t>
      </w:r>
      <w:r w:rsidR="0080361B" w:rsidRPr="00A43345">
        <w:rPr>
          <w:bCs/>
          <w:lang w:val="en-GB"/>
        </w:rPr>
        <w:t>ented to the Panel</w:t>
      </w:r>
      <w:r w:rsidR="006352E4" w:rsidRPr="00A43345">
        <w:rPr>
          <w:bCs/>
          <w:lang w:val="en-GB"/>
        </w:rPr>
        <w:t xml:space="preserve"> </w:t>
      </w:r>
      <w:r w:rsidR="00235DEE" w:rsidRPr="00A43345">
        <w:rPr>
          <w:bCs/>
          <w:lang w:val="en-GB"/>
        </w:rPr>
        <w:t xml:space="preserve">“some of the documents” </w:t>
      </w:r>
      <w:r w:rsidRPr="00A43345">
        <w:rPr>
          <w:lang w:val="en-GB"/>
        </w:rPr>
        <w:t>which were held previously by the</w:t>
      </w:r>
      <w:r w:rsidR="0050598F" w:rsidRPr="00A43345">
        <w:rPr>
          <w:lang w:val="en-GB"/>
        </w:rPr>
        <w:t xml:space="preserve"> UNMIK OMPF</w:t>
      </w:r>
      <w:r w:rsidR="006352E4" w:rsidRPr="00A43345">
        <w:rPr>
          <w:lang w:val="en-GB"/>
        </w:rPr>
        <w:t xml:space="preserve"> and documents from </w:t>
      </w:r>
      <w:r w:rsidR="00235DEE" w:rsidRPr="00A43345">
        <w:rPr>
          <w:lang w:val="en-GB"/>
        </w:rPr>
        <w:t xml:space="preserve">the EULEX WCIU. </w:t>
      </w:r>
      <w:r w:rsidR="006352E4" w:rsidRPr="00A43345">
        <w:rPr>
          <w:lang w:val="en-GB"/>
        </w:rPr>
        <w:t>O</w:t>
      </w:r>
      <w:r w:rsidR="00545F32" w:rsidRPr="00A43345">
        <w:rPr>
          <w:lang w:val="en-GB"/>
        </w:rPr>
        <w:t xml:space="preserve">n </w:t>
      </w:r>
      <w:r w:rsidR="001D5C47" w:rsidRPr="00A43345">
        <w:rPr>
          <w:lang w:val="en-GB"/>
        </w:rPr>
        <w:t>6</w:t>
      </w:r>
      <w:r w:rsidR="00545F32" w:rsidRPr="00A43345">
        <w:rPr>
          <w:lang w:val="en-GB"/>
        </w:rPr>
        <w:t xml:space="preserve"> October </w:t>
      </w:r>
      <w:r w:rsidRPr="00A43345">
        <w:rPr>
          <w:lang w:val="en-GB"/>
        </w:rPr>
        <w:t>2014</w:t>
      </w:r>
      <w:r w:rsidR="00022E69" w:rsidRPr="00A43345">
        <w:rPr>
          <w:lang w:val="en-GB"/>
        </w:rPr>
        <w:t>,</w:t>
      </w:r>
      <w:r w:rsidRPr="00A43345">
        <w:rPr>
          <w:lang w:val="en-GB"/>
        </w:rPr>
        <w:t xml:space="preserve"> UNMIK confirmed to the Panel that all</w:t>
      </w:r>
      <w:r w:rsidR="00A43345">
        <w:rPr>
          <w:lang w:val="en-GB"/>
        </w:rPr>
        <w:t xml:space="preserve"> the</w:t>
      </w:r>
      <w:r w:rsidRPr="00A43345">
        <w:rPr>
          <w:lang w:val="en-GB"/>
        </w:rPr>
        <w:t xml:space="preserve"> files in UNMIK’s possession have been disclosed.</w:t>
      </w:r>
      <w:bookmarkEnd w:id="11"/>
      <w:bookmarkEnd w:id="12"/>
    </w:p>
    <w:p w:rsidR="00D64ACA" w:rsidRPr="00424947" w:rsidRDefault="00D64ACA" w:rsidP="00D64ACA">
      <w:pPr>
        <w:pStyle w:val="Default"/>
        <w:suppressAutoHyphens/>
        <w:ind w:left="360"/>
        <w:jc w:val="both"/>
        <w:rPr>
          <w:bCs/>
          <w:lang w:val="en-GB"/>
        </w:rPr>
      </w:pPr>
    </w:p>
    <w:p w:rsidR="00F77CA8" w:rsidRPr="00424947" w:rsidRDefault="00D64ACA" w:rsidP="00F77CA8">
      <w:pPr>
        <w:widowControl w:val="0"/>
        <w:numPr>
          <w:ilvl w:val="0"/>
          <w:numId w:val="2"/>
        </w:numPr>
        <w:tabs>
          <w:tab w:val="left" w:pos="360"/>
          <w:tab w:val="num" w:pos="630"/>
          <w:tab w:val="left" w:pos="1080"/>
        </w:tabs>
        <w:suppressAutoHyphens/>
        <w:jc w:val="both"/>
        <w:rPr>
          <w:bCs/>
          <w:lang w:val="en-GB"/>
        </w:rPr>
      </w:pPr>
      <w:r w:rsidRPr="00424947">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3" w:name="_Ref379793268"/>
      <w:bookmarkStart w:id="14" w:name="_Ref387243421"/>
      <w:bookmarkEnd w:id="10"/>
    </w:p>
    <w:p w:rsidR="0050598F" w:rsidRPr="00424947" w:rsidRDefault="0050598F" w:rsidP="0050598F">
      <w:pPr>
        <w:jc w:val="both"/>
        <w:rPr>
          <w:i/>
        </w:rPr>
      </w:pPr>
    </w:p>
    <w:p w:rsidR="00746123" w:rsidRPr="00424947" w:rsidRDefault="007657FA" w:rsidP="001B3757">
      <w:pPr>
        <w:jc w:val="both"/>
        <w:rPr>
          <w:i/>
          <w:lang w:val="en-GB"/>
        </w:rPr>
      </w:pPr>
      <w:r>
        <w:rPr>
          <w:i/>
          <w:lang w:val="en-GB"/>
        </w:rPr>
        <w:t xml:space="preserve"> </w:t>
      </w:r>
      <w:r w:rsidRPr="00A43345">
        <w:rPr>
          <w:i/>
          <w:lang w:val="en-GB"/>
        </w:rPr>
        <w:t>OMPF</w:t>
      </w:r>
      <w:r w:rsidR="0063671E" w:rsidRPr="00A43345">
        <w:rPr>
          <w:i/>
          <w:lang w:val="en-GB"/>
        </w:rPr>
        <w:t xml:space="preserve"> and WCIU investigative files concerning Mr </w:t>
      </w:r>
      <w:proofErr w:type="spellStart"/>
      <w:r w:rsidR="00052B44" w:rsidRPr="00A43345">
        <w:rPr>
          <w:i/>
          <w:lang w:val="en-GB"/>
        </w:rPr>
        <w:t>Zlatko</w:t>
      </w:r>
      <w:proofErr w:type="spellEnd"/>
      <w:r w:rsidR="0063671E" w:rsidRPr="00A43345">
        <w:rPr>
          <w:i/>
          <w:lang w:val="en-GB"/>
        </w:rPr>
        <w:t xml:space="preserve"> </w:t>
      </w:r>
      <w:proofErr w:type="spellStart"/>
      <w:r w:rsidR="0063671E" w:rsidRPr="00A43345">
        <w:rPr>
          <w:i/>
          <w:lang w:val="en-GB"/>
        </w:rPr>
        <w:t>Antić</w:t>
      </w:r>
      <w:proofErr w:type="spellEnd"/>
    </w:p>
    <w:p w:rsidR="00F77CA8" w:rsidRPr="00424947" w:rsidRDefault="00F77CA8" w:rsidP="00F77CA8">
      <w:pPr>
        <w:rPr>
          <w:lang w:val="en-GB"/>
        </w:rPr>
      </w:pPr>
    </w:p>
    <w:p w:rsidR="007657FA" w:rsidRPr="00A43345" w:rsidRDefault="00734483" w:rsidP="00AE7FEA">
      <w:pPr>
        <w:pStyle w:val="ListParagraph"/>
        <w:widowControl w:val="0"/>
        <w:numPr>
          <w:ilvl w:val="0"/>
          <w:numId w:val="2"/>
        </w:numPr>
        <w:tabs>
          <w:tab w:val="left" w:pos="1080"/>
        </w:tabs>
        <w:jc w:val="both"/>
        <w:rPr>
          <w:bCs/>
          <w:lang w:val="en-GB"/>
        </w:rPr>
      </w:pPr>
      <w:bookmarkStart w:id="15" w:name="_Ref392065149"/>
      <w:bookmarkStart w:id="16" w:name="_Ref384389656"/>
      <w:bookmarkStart w:id="17" w:name="_Ref387228732"/>
      <w:bookmarkStart w:id="18" w:name="_Ref390876443"/>
      <w:bookmarkEnd w:id="13"/>
      <w:bookmarkEnd w:id="14"/>
      <w:r w:rsidRPr="00A43345">
        <w:rPr>
          <w:lang w:val="en-GB"/>
        </w:rPr>
        <w:t>The</w:t>
      </w:r>
      <w:r w:rsidR="00AE7FEA" w:rsidRPr="00A43345">
        <w:rPr>
          <w:lang w:val="en-GB"/>
        </w:rPr>
        <w:t xml:space="preserve"> first document in the investigative file is an undated Victim Identification Form for Mr </w:t>
      </w:r>
      <w:proofErr w:type="spellStart"/>
      <w:r w:rsidR="00052B44" w:rsidRPr="00A43345">
        <w:rPr>
          <w:lang w:val="en-GB"/>
        </w:rPr>
        <w:t>Zlatko</w:t>
      </w:r>
      <w:proofErr w:type="spellEnd"/>
      <w:r w:rsidR="00AE7FEA" w:rsidRPr="00A43345">
        <w:rPr>
          <w:lang w:val="en-GB"/>
        </w:rPr>
        <w:t xml:space="preserve"> </w:t>
      </w:r>
      <w:proofErr w:type="spellStart"/>
      <w:r w:rsidR="00AE7FEA" w:rsidRPr="00A43345">
        <w:rPr>
          <w:lang w:val="en-GB"/>
        </w:rPr>
        <w:t>Antić</w:t>
      </w:r>
      <w:proofErr w:type="spellEnd"/>
      <w:r w:rsidR="00AE7FEA" w:rsidRPr="00A43345">
        <w:rPr>
          <w:lang w:val="en-GB"/>
        </w:rPr>
        <w:t xml:space="preserve">, which states 28 July 1999 as the date of his disappearance. Besides containing ante-mortem information concerning Mr </w:t>
      </w:r>
      <w:proofErr w:type="spellStart"/>
      <w:r w:rsidR="00AE7FEA" w:rsidRPr="00A43345">
        <w:rPr>
          <w:lang w:val="en-GB"/>
        </w:rPr>
        <w:t>Slatko</w:t>
      </w:r>
      <w:proofErr w:type="spellEnd"/>
      <w:r w:rsidR="00AE7FEA" w:rsidRPr="00A43345">
        <w:rPr>
          <w:lang w:val="en-GB"/>
        </w:rPr>
        <w:t xml:space="preserve"> </w:t>
      </w:r>
      <w:proofErr w:type="spellStart"/>
      <w:r w:rsidR="00AE7FEA" w:rsidRPr="00A43345">
        <w:rPr>
          <w:lang w:val="en-GB"/>
        </w:rPr>
        <w:t>Antić</w:t>
      </w:r>
      <w:proofErr w:type="spellEnd"/>
      <w:r w:rsidR="00AE7FEA" w:rsidRPr="00A43345">
        <w:rPr>
          <w:lang w:val="en-GB"/>
        </w:rPr>
        <w:t xml:space="preserve">, the Form provides the full address and telephone number of Mr </w:t>
      </w:r>
      <w:proofErr w:type="spellStart"/>
      <w:r w:rsidR="00052B44" w:rsidRPr="00A43345">
        <w:rPr>
          <w:lang w:val="en-GB"/>
        </w:rPr>
        <w:t>Zlatko</w:t>
      </w:r>
      <w:proofErr w:type="spellEnd"/>
      <w:r w:rsidR="00AE7FEA" w:rsidRPr="00A43345">
        <w:rPr>
          <w:lang w:val="en-GB"/>
        </w:rPr>
        <w:t xml:space="preserve"> </w:t>
      </w:r>
      <w:proofErr w:type="spellStart"/>
      <w:r w:rsidR="00AE7FEA" w:rsidRPr="00A43345">
        <w:rPr>
          <w:lang w:val="en-GB"/>
        </w:rPr>
        <w:t>Antić’s</w:t>
      </w:r>
      <w:proofErr w:type="spellEnd"/>
      <w:r w:rsidR="00AE7FEA" w:rsidRPr="00A43345">
        <w:rPr>
          <w:lang w:val="en-GB"/>
        </w:rPr>
        <w:t xml:space="preserve"> mother, the complainant, in Serbia proper. </w:t>
      </w:r>
    </w:p>
    <w:p w:rsidR="007657FA" w:rsidRPr="00A43345" w:rsidRDefault="007657FA" w:rsidP="007657FA">
      <w:pPr>
        <w:pStyle w:val="ListParagraph"/>
        <w:widowControl w:val="0"/>
        <w:tabs>
          <w:tab w:val="left" w:pos="1080"/>
        </w:tabs>
        <w:ind w:left="360"/>
        <w:jc w:val="both"/>
        <w:rPr>
          <w:bCs/>
          <w:lang w:val="en-GB"/>
        </w:rPr>
      </w:pPr>
    </w:p>
    <w:p w:rsidR="00AE7FEA" w:rsidRPr="00A43345" w:rsidRDefault="007657FA" w:rsidP="00C16D8C">
      <w:pPr>
        <w:pStyle w:val="ListParagraph"/>
        <w:widowControl w:val="0"/>
        <w:numPr>
          <w:ilvl w:val="0"/>
          <w:numId w:val="2"/>
        </w:numPr>
        <w:tabs>
          <w:tab w:val="left" w:pos="1080"/>
        </w:tabs>
        <w:jc w:val="both"/>
        <w:rPr>
          <w:bCs/>
          <w:lang w:val="en-GB"/>
        </w:rPr>
      </w:pPr>
      <w:r w:rsidRPr="00A43345">
        <w:rPr>
          <w:lang w:val="en-GB"/>
        </w:rPr>
        <w:t xml:space="preserve">Included in the file is also a Case Continuation Report of the UNMIK Police MPU concerning the case of Mr </w:t>
      </w:r>
      <w:proofErr w:type="spellStart"/>
      <w:r w:rsidR="00052B44" w:rsidRPr="00A43345">
        <w:rPr>
          <w:lang w:val="en-GB"/>
        </w:rPr>
        <w:t>Zlatko</w:t>
      </w:r>
      <w:proofErr w:type="spellEnd"/>
      <w:r w:rsidRPr="00A43345">
        <w:rPr>
          <w:lang w:val="en-GB"/>
        </w:rPr>
        <w:t xml:space="preserve"> </w:t>
      </w:r>
      <w:proofErr w:type="spellStart"/>
      <w:r w:rsidRPr="00A43345">
        <w:rPr>
          <w:lang w:val="en-GB"/>
        </w:rPr>
        <w:t>Antić</w:t>
      </w:r>
      <w:proofErr w:type="spellEnd"/>
      <w:r w:rsidRPr="00A43345">
        <w:rPr>
          <w:lang w:val="en-GB"/>
        </w:rPr>
        <w:t xml:space="preserve"> </w:t>
      </w:r>
      <w:r w:rsidR="00A43345" w:rsidRPr="00A43345">
        <w:rPr>
          <w:lang w:val="en-GB"/>
        </w:rPr>
        <w:t xml:space="preserve">and </w:t>
      </w:r>
      <w:r w:rsidRPr="00A43345">
        <w:rPr>
          <w:lang w:val="en-GB"/>
        </w:rPr>
        <w:t xml:space="preserve">affixed with case file no. 2002-000461. The </w:t>
      </w:r>
      <w:r w:rsidR="009B1237" w:rsidRPr="00A43345">
        <w:rPr>
          <w:lang w:val="en-GB"/>
        </w:rPr>
        <w:t>Report contains two entries, both</w:t>
      </w:r>
      <w:r w:rsidRPr="00A43345">
        <w:rPr>
          <w:lang w:val="en-GB"/>
        </w:rPr>
        <w:t xml:space="preserve"> dated 17 May 2002</w:t>
      </w:r>
      <w:r w:rsidR="009B1237" w:rsidRPr="00A43345">
        <w:rPr>
          <w:lang w:val="en-GB"/>
        </w:rPr>
        <w:t>,</w:t>
      </w:r>
      <w:r w:rsidRPr="00A43345">
        <w:rPr>
          <w:lang w:val="en-GB"/>
        </w:rPr>
        <w:t xml:space="preserve"> stating “input DB – ok”</w:t>
      </w:r>
      <w:r w:rsidR="009B1237" w:rsidRPr="00A43345">
        <w:rPr>
          <w:lang w:val="en-GB"/>
        </w:rPr>
        <w:t xml:space="preserve"> and “input DVI –</w:t>
      </w:r>
      <w:r w:rsidR="00C16D8C" w:rsidRPr="00A43345">
        <w:rPr>
          <w:lang w:val="en-GB"/>
        </w:rPr>
        <w:t xml:space="preserve"> ok”</w:t>
      </w:r>
      <w:r w:rsidR="009B1237" w:rsidRPr="00A43345">
        <w:rPr>
          <w:lang w:val="en-GB"/>
        </w:rPr>
        <w:t xml:space="preserve">, suggesting that the ante-mortem information on Mr </w:t>
      </w:r>
      <w:proofErr w:type="spellStart"/>
      <w:r w:rsidR="00052B44" w:rsidRPr="00A43345">
        <w:rPr>
          <w:lang w:val="en-GB"/>
        </w:rPr>
        <w:t>Zlatko</w:t>
      </w:r>
      <w:proofErr w:type="spellEnd"/>
      <w:r w:rsidR="009B1237" w:rsidRPr="00A43345">
        <w:rPr>
          <w:lang w:val="en-GB"/>
        </w:rPr>
        <w:t xml:space="preserve"> </w:t>
      </w:r>
      <w:proofErr w:type="spellStart"/>
      <w:r w:rsidR="009B1237" w:rsidRPr="00A43345">
        <w:rPr>
          <w:lang w:val="en-GB"/>
        </w:rPr>
        <w:t>Antić</w:t>
      </w:r>
      <w:proofErr w:type="spellEnd"/>
      <w:r w:rsidR="009B1237" w:rsidRPr="00A43345">
        <w:rPr>
          <w:lang w:val="en-GB"/>
        </w:rPr>
        <w:t xml:space="preserve"> was inputted in the MPU database</w:t>
      </w:r>
      <w:r w:rsidR="00265F54" w:rsidRPr="00A43345">
        <w:rPr>
          <w:lang w:val="en-GB"/>
        </w:rPr>
        <w:t xml:space="preserve"> on that date</w:t>
      </w:r>
      <w:r w:rsidR="009B1237" w:rsidRPr="00A43345">
        <w:rPr>
          <w:lang w:val="en-GB"/>
        </w:rPr>
        <w:t>.</w:t>
      </w:r>
    </w:p>
    <w:p w:rsidR="00AE7FEA" w:rsidRPr="00A43345" w:rsidRDefault="00AE7FEA" w:rsidP="00AE7FEA">
      <w:pPr>
        <w:pStyle w:val="ListParagraph"/>
        <w:widowControl w:val="0"/>
        <w:tabs>
          <w:tab w:val="left" w:pos="1080"/>
        </w:tabs>
        <w:ind w:left="360"/>
        <w:jc w:val="both"/>
        <w:rPr>
          <w:bCs/>
          <w:lang w:val="en-GB"/>
        </w:rPr>
      </w:pPr>
    </w:p>
    <w:p w:rsidR="001A5CB2" w:rsidRDefault="00AE7FEA" w:rsidP="00BC1511">
      <w:pPr>
        <w:pStyle w:val="ListParagraph"/>
        <w:widowControl w:val="0"/>
        <w:numPr>
          <w:ilvl w:val="0"/>
          <w:numId w:val="2"/>
        </w:numPr>
        <w:tabs>
          <w:tab w:val="left" w:pos="1080"/>
        </w:tabs>
        <w:jc w:val="both"/>
        <w:rPr>
          <w:bCs/>
          <w:lang w:val="en-GB"/>
        </w:rPr>
      </w:pPr>
      <w:r w:rsidRPr="00A43345">
        <w:rPr>
          <w:bCs/>
          <w:lang w:val="en-GB"/>
        </w:rPr>
        <w:t>The file also contains investigative documents issued by the UNMIK Police station in Prizren, after</w:t>
      </w:r>
      <w:r w:rsidR="00265F54" w:rsidRPr="00A43345">
        <w:rPr>
          <w:bCs/>
          <w:lang w:val="en-GB"/>
        </w:rPr>
        <w:t xml:space="preserve"> the complainant reported</w:t>
      </w:r>
      <w:r w:rsidRPr="00A43345">
        <w:rPr>
          <w:bCs/>
          <w:lang w:val="en-GB"/>
        </w:rPr>
        <w:t xml:space="preserve"> the abduction of </w:t>
      </w:r>
      <w:r w:rsidRPr="00A43345">
        <w:rPr>
          <w:lang w:val="en-GB"/>
        </w:rPr>
        <w:t xml:space="preserve">Mr </w:t>
      </w:r>
      <w:proofErr w:type="spellStart"/>
      <w:r w:rsidR="00052B44" w:rsidRPr="00A43345">
        <w:rPr>
          <w:lang w:val="en-GB"/>
        </w:rPr>
        <w:t>Zlatko</w:t>
      </w:r>
      <w:proofErr w:type="spellEnd"/>
      <w:r w:rsidRPr="00A43345">
        <w:rPr>
          <w:lang w:val="en-GB"/>
        </w:rPr>
        <w:t xml:space="preserve"> </w:t>
      </w:r>
      <w:proofErr w:type="spellStart"/>
      <w:r w:rsidRPr="00A43345">
        <w:rPr>
          <w:lang w:val="en-GB"/>
        </w:rPr>
        <w:t>Antić</w:t>
      </w:r>
      <w:proofErr w:type="spellEnd"/>
      <w:r w:rsidRPr="00A43345">
        <w:rPr>
          <w:bCs/>
          <w:lang w:val="en-GB"/>
        </w:rPr>
        <w:t xml:space="preserve"> </w:t>
      </w:r>
      <w:r w:rsidR="00265F54" w:rsidRPr="00A43345">
        <w:rPr>
          <w:bCs/>
          <w:lang w:val="en-GB"/>
        </w:rPr>
        <w:t>to</w:t>
      </w:r>
      <w:r w:rsidRPr="00A43345">
        <w:rPr>
          <w:bCs/>
          <w:lang w:val="en-GB"/>
        </w:rPr>
        <w:t xml:space="preserve"> them in November 2003. </w:t>
      </w:r>
      <w:r w:rsidR="00A43345" w:rsidRPr="00A43345">
        <w:rPr>
          <w:bCs/>
          <w:lang w:val="en-GB"/>
        </w:rPr>
        <w:t>Among these documents is</w:t>
      </w:r>
      <w:r w:rsidR="00E7394D" w:rsidRPr="00A43345">
        <w:rPr>
          <w:bCs/>
          <w:lang w:val="en-GB"/>
        </w:rPr>
        <w:t xml:space="preserve"> an Incident Report</w:t>
      </w:r>
      <w:r w:rsidR="00A43345" w:rsidRPr="00A43345">
        <w:rPr>
          <w:bCs/>
          <w:lang w:val="en-GB"/>
        </w:rPr>
        <w:t>,</w:t>
      </w:r>
      <w:r w:rsidR="00E7394D" w:rsidRPr="00A43345">
        <w:rPr>
          <w:bCs/>
          <w:lang w:val="en-GB"/>
        </w:rPr>
        <w:t xml:space="preserve"> dated 11 November 2003,</w:t>
      </w:r>
      <w:r w:rsidR="00A43345" w:rsidRPr="00A43345">
        <w:rPr>
          <w:bCs/>
          <w:lang w:val="en-GB"/>
        </w:rPr>
        <w:t xml:space="preserve"> which</w:t>
      </w:r>
      <w:r w:rsidR="00E7394D" w:rsidRPr="00A43345">
        <w:rPr>
          <w:bCs/>
          <w:lang w:val="en-GB"/>
        </w:rPr>
        <w:t xml:space="preserve"> </w:t>
      </w:r>
      <w:r w:rsidR="00265F54" w:rsidRPr="00A43345">
        <w:rPr>
          <w:bCs/>
          <w:lang w:val="en-GB"/>
        </w:rPr>
        <w:t xml:space="preserve">states that </w:t>
      </w:r>
      <w:r w:rsidR="00E7394D" w:rsidRPr="00A43345">
        <w:rPr>
          <w:bCs/>
          <w:lang w:val="en-GB"/>
        </w:rPr>
        <w:t>on this date the complainant submitted a written report to the</w:t>
      </w:r>
      <w:r w:rsidR="00265F54" w:rsidRPr="00A43345">
        <w:rPr>
          <w:bCs/>
          <w:lang w:val="en-GB"/>
        </w:rPr>
        <w:t xml:space="preserve"> UNMIK</w:t>
      </w:r>
      <w:r w:rsidR="00E7394D" w:rsidRPr="00A43345">
        <w:rPr>
          <w:bCs/>
          <w:lang w:val="en-GB"/>
        </w:rPr>
        <w:t xml:space="preserve"> police station in Prizren concerning the abducti</w:t>
      </w:r>
      <w:r w:rsidR="00265F54" w:rsidRPr="00A43345">
        <w:rPr>
          <w:bCs/>
          <w:lang w:val="en-GB"/>
        </w:rPr>
        <w:t>on of her son. In this report, the complainant</w:t>
      </w:r>
      <w:r w:rsidR="00A43345" w:rsidRPr="00A43345">
        <w:rPr>
          <w:bCs/>
          <w:lang w:val="en-GB"/>
        </w:rPr>
        <w:t xml:space="preserve"> states</w:t>
      </w:r>
      <w:r w:rsidR="00E7394D" w:rsidRPr="00A43345">
        <w:rPr>
          <w:bCs/>
          <w:lang w:val="en-GB"/>
        </w:rPr>
        <w:t xml:space="preserve"> that her whole family, including Mr </w:t>
      </w:r>
      <w:proofErr w:type="spellStart"/>
      <w:r w:rsidR="00E7394D" w:rsidRPr="00A43345">
        <w:rPr>
          <w:bCs/>
          <w:lang w:val="en-GB"/>
        </w:rPr>
        <w:t>Zlatko</w:t>
      </w:r>
      <w:proofErr w:type="spellEnd"/>
      <w:r w:rsidR="00E7394D" w:rsidRPr="00A43345">
        <w:rPr>
          <w:bCs/>
          <w:lang w:val="en-GB"/>
        </w:rPr>
        <w:t xml:space="preserve"> </w:t>
      </w:r>
      <w:proofErr w:type="spellStart"/>
      <w:r w:rsidR="00E7394D" w:rsidRPr="00A43345">
        <w:rPr>
          <w:bCs/>
          <w:lang w:val="en-GB"/>
        </w:rPr>
        <w:t>Antić</w:t>
      </w:r>
      <w:proofErr w:type="spellEnd"/>
      <w:r w:rsidR="00E7394D" w:rsidRPr="00A43345">
        <w:rPr>
          <w:bCs/>
          <w:lang w:val="en-GB"/>
        </w:rPr>
        <w:t xml:space="preserve">, had left their house in Prizren after </w:t>
      </w:r>
      <w:r w:rsidR="00E7394D" w:rsidRPr="00A43345">
        <w:rPr>
          <w:bCs/>
          <w:lang w:val="en-GB"/>
        </w:rPr>
        <w:lastRenderedPageBreak/>
        <w:t xml:space="preserve">the end of the conflict, in July 1999. They had relocated to the village of </w:t>
      </w:r>
      <w:proofErr w:type="spellStart"/>
      <w:r w:rsidR="0032235E" w:rsidRPr="00A43345">
        <w:rPr>
          <w:bCs/>
          <w:lang w:val="en-GB"/>
        </w:rPr>
        <w:t>Shterpce</w:t>
      </w:r>
      <w:proofErr w:type="spellEnd"/>
      <w:r w:rsidR="0032235E" w:rsidRPr="00A43345">
        <w:rPr>
          <w:bCs/>
          <w:lang w:val="en-GB"/>
        </w:rPr>
        <w:t>/</w:t>
      </w:r>
      <w:proofErr w:type="spellStart"/>
      <w:r w:rsidR="0032235E" w:rsidRPr="00A43345">
        <w:rPr>
          <w:bCs/>
          <w:lang w:val="en-GB"/>
        </w:rPr>
        <w:t>Štrpce</w:t>
      </w:r>
      <w:proofErr w:type="spellEnd"/>
      <w:r w:rsidR="00E7394D" w:rsidRPr="00A43345">
        <w:rPr>
          <w:bCs/>
          <w:lang w:val="en-GB"/>
        </w:rPr>
        <w:t xml:space="preserve"> where Mr </w:t>
      </w:r>
      <w:proofErr w:type="spellStart"/>
      <w:r w:rsidR="00E7394D" w:rsidRPr="00A43345">
        <w:rPr>
          <w:bCs/>
          <w:lang w:val="en-GB"/>
        </w:rPr>
        <w:t>Zlatko</w:t>
      </w:r>
      <w:proofErr w:type="spellEnd"/>
      <w:r w:rsidR="00E7394D" w:rsidRPr="00A43345">
        <w:rPr>
          <w:bCs/>
          <w:lang w:val="en-GB"/>
        </w:rPr>
        <w:t xml:space="preserve"> </w:t>
      </w:r>
      <w:proofErr w:type="spellStart"/>
      <w:r w:rsidR="00E7394D" w:rsidRPr="00A43345">
        <w:rPr>
          <w:bCs/>
          <w:lang w:val="en-GB"/>
        </w:rPr>
        <w:t>Antić</w:t>
      </w:r>
      <w:proofErr w:type="spellEnd"/>
      <w:r w:rsidR="00E7394D" w:rsidRPr="00A43345">
        <w:rPr>
          <w:bCs/>
          <w:lang w:val="en-GB"/>
        </w:rPr>
        <w:t xml:space="preserve"> reportedly became very depressed. </w:t>
      </w:r>
      <w:r w:rsidR="00A43345" w:rsidRPr="00A43345">
        <w:rPr>
          <w:bCs/>
          <w:lang w:val="en-GB"/>
        </w:rPr>
        <w:t>He decided to go</w:t>
      </w:r>
      <w:r w:rsidR="00C92FAD" w:rsidRPr="00A43345">
        <w:rPr>
          <w:bCs/>
          <w:lang w:val="en-GB"/>
        </w:rPr>
        <w:t xml:space="preserve"> to the family house in Prizren thinking that</w:t>
      </w:r>
      <w:r w:rsidR="00A43345" w:rsidRPr="00A43345">
        <w:rPr>
          <w:bCs/>
          <w:lang w:val="en-GB"/>
        </w:rPr>
        <w:t xml:space="preserve"> they would be able to return</w:t>
      </w:r>
      <w:r w:rsidR="00C92FAD" w:rsidRPr="00A43345">
        <w:rPr>
          <w:bCs/>
          <w:lang w:val="en-GB"/>
        </w:rPr>
        <w:t xml:space="preserve"> </w:t>
      </w:r>
      <w:r w:rsidR="00265F54" w:rsidRPr="00A43345">
        <w:rPr>
          <w:bCs/>
          <w:lang w:val="en-GB"/>
        </w:rPr>
        <w:t>there. Afterwards</w:t>
      </w:r>
      <w:r w:rsidR="00C92FAD" w:rsidRPr="00A43345">
        <w:rPr>
          <w:bCs/>
          <w:lang w:val="en-GB"/>
        </w:rPr>
        <w:t>, the complainant learnt from her neighbour</w:t>
      </w:r>
      <w:r w:rsidR="00265F54" w:rsidRPr="00A43345">
        <w:rPr>
          <w:bCs/>
          <w:lang w:val="en-GB"/>
        </w:rPr>
        <w:t xml:space="preserve"> by telephone</w:t>
      </w:r>
      <w:r w:rsidR="00C92FAD" w:rsidRPr="00A43345">
        <w:rPr>
          <w:bCs/>
          <w:lang w:val="en-GB"/>
        </w:rPr>
        <w:t xml:space="preserve"> that her son had been kidnapped by three persons wearing masks. The case had been reported to the ICRC. However, the complainant wanted to know if UNMIK Police “had received new information” and wanted “to make sure this case was not placed in an inactive file”. The Form provides the </w:t>
      </w:r>
      <w:r w:rsidR="00265F54" w:rsidRPr="00A43345">
        <w:rPr>
          <w:bCs/>
          <w:lang w:val="en-GB"/>
        </w:rPr>
        <w:t>names and contact details of the complainant’s neighbour (the same person mentioned in § 22 above) as a</w:t>
      </w:r>
      <w:r w:rsidR="001A5CB2" w:rsidRPr="00A43345">
        <w:rPr>
          <w:bCs/>
          <w:lang w:val="en-GB"/>
        </w:rPr>
        <w:t xml:space="preserve"> witness</w:t>
      </w:r>
      <w:r w:rsidR="00C92FAD" w:rsidRPr="00A43345">
        <w:rPr>
          <w:bCs/>
          <w:lang w:val="en-GB"/>
        </w:rPr>
        <w:t xml:space="preserve"> to Mr </w:t>
      </w:r>
      <w:proofErr w:type="spellStart"/>
      <w:r w:rsidR="00C92FAD" w:rsidRPr="00A43345">
        <w:rPr>
          <w:bCs/>
          <w:lang w:val="en-GB"/>
        </w:rPr>
        <w:t>Zlatko</w:t>
      </w:r>
      <w:proofErr w:type="spellEnd"/>
      <w:r w:rsidR="00C92FAD" w:rsidRPr="00A43345">
        <w:rPr>
          <w:bCs/>
          <w:lang w:val="en-GB"/>
        </w:rPr>
        <w:t xml:space="preserve"> </w:t>
      </w:r>
      <w:proofErr w:type="spellStart"/>
      <w:r w:rsidR="00C92FAD" w:rsidRPr="00A43345">
        <w:rPr>
          <w:bCs/>
          <w:lang w:val="en-GB"/>
        </w:rPr>
        <w:t>Anti</w:t>
      </w:r>
      <w:r w:rsidR="00265F54" w:rsidRPr="00A43345">
        <w:rPr>
          <w:bCs/>
          <w:lang w:val="en-GB"/>
        </w:rPr>
        <w:t>ć’s</w:t>
      </w:r>
      <w:proofErr w:type="spellEnd"/>
      <w:r w:rsidR="00265F54" w:rsidRPr="00A43345">
        <w:rPr>
          <w:bCs/>
          <w:lang w:val="en-GB"/>
        </w:rPr>
        <w:t xml:space="preserve"> abduction.</w:t>
      </w:r>
      <w:r w:rsidR="00C92FAD" w:rsidRPr="00A43345">
        <w:rPr>
          <w:bCs/>
          <w:lang w:val="en-GB"/>
        </w:rPr>
        <w:t xml:space="preserve"> </w:t>
      </w:r>
      <w:r w:rsidR="00F43905" w:rsidRPr="00A43345">
        <w:rPr>
          <w:bCs/>
          <w:lang w:val="en-GB"/>
        </w:rPr>
        <w:t>Attached to the Form is a copy of a statement taken from the com</w:t>
      </w:r>
      <w:r w:rsidR="00265F54" w:rsidRPr="00A43345">
        <w:rPr>
          <w:bCs/>
          <w:lang w:val="en-GB"/>
        </w:rPr>
        <w:t xml:space="preserve">plainant </w:t>
      </w:r>
      <w:r w:rsidR="00BC1511" w:rsidRPr="00A43345">
        <w:rPr>
          <w:bCs/>
          <w:lang w:val="en-GB"/>
        </w:rPr>
        <w:t>on 12 November 200</w:t>
      </w:r>
      <w:r w:rsidR="00F43905" w:rsidRPr="00A43345">
        <w:rPr>
          <w:bCs/>
          <w:lang w:val="en-GB"/>
        </w:rPr>
        <w:t xml:space="preserve">3. </w:t>
      </w:r>
      <w:r w:rsidR="001A5CB2" w:rsidRPr="00A43345">
        <w:rPr>
          <w:bCs/>
          <w:lang w:val="en-GB"/>
        </w:rPr>
        <w:t>In addi</w:t>
      </w:r>
      <w:r w:rsidR="00265F54" w:rsidRPr="00A43345">
        <w:rPr>
          <w:bCs/>
          <w:lang w:val="en-GB"/>
        </w:rPr>
        <w:t>tion to the information given</w:t>
      </w:r>
      <w:r w:rsidR="001A5CB2" w:rsidRPr="00A43345">
        <w:rPr>
          <w:bCs/>
          <w:lang w:val="en-GB"/>
        </w:rPr>
        <w:t xml:space="preserve"> in th</w:t>
      </w:r>
      <w:r w:rsidR="00A43345" w:rsidRPr="00A43345">
        <w:rPr>
          <w:bCs/>
          <w:lang w:val="en-GB"/>
        </w:rPr>
        <w:t>e Incident Report</w:t>
      </w:r>
      <w:r w:rsidR="001A5CB2" w:rsidRPr="00A43345">
        <w:rPr>
          <w:bCs/>
          <w:lang w:val="en-GB"/>
        </w:rPr>
        <w:t>, the complainant</w:t>
      </w:r>
      <w:r w:rsidR="00265F54" w:rsidRPr="00A43345">
        <w:rPr>
          <w:bCs/>
          <w:lang w:val="en-GB"/>
        </w:rPr>
        <w:t>’s statement contains</w:t>
      </w:r>
      <w:r w:rsidR="00F43905" w:rsidRPr="00A43345">
        <w:rPr>
          <w:bCs/>
          <w:lang w:val="en-GB"/>
        </w:rPr>
        <w:t xml:space="preserve"> details</w:t>
      </w:r>
      <w:r w:rsidR="001A5CB2" w:rsidRPr="00A43345">
        <w:rPr>
          <w:bCs/>
          <w:lang w:val="en-GB"/>
        </w:rPr>
        <w:t xml:space="preserve"> concerning the date of Mr </w:t>
      </w:r>
      <w:proofErr w:type="spellStart"/>
      <w:r w:rsidR="001A5CB2" w:rsidRPr="00A43345">
        <w:rPr>
          <w:bCs/>
          <w:lang w:val="en-GB"/>
        </w:rPr>
        <w:t>Zlatko</w:t>
      </w:r>
      <w:proofErr w:type="spellEnd"/>
      <w:r w:rsidR="001A5CB2" w:rsidRPr="00A43345">
        <w:rPr>
          <w:bCs/>
          <w:lang w:val="en-GB"/>
        </w:rPr>
        <w:t xml:space="preserve"> </w:t>
      </w:r>
      <w:proofErr w:type="spellStart"/>
      <w:r w:rsidR="001A5CB2" w:rsidRPr="00A43345">
        <w:rPr>
          <w:bCs/>
          <w:lang w:val="en-GB"/>
        </w:rPr>
        <w:t>Antić’s</w:t>
      </w:r>
      <w:proofErr w:type="spellEnd"/>
      <w:r w:rsidR="001A5CB2" w:rsidRPr="00A43345">
        <w:rPr>
          <w:bCs/>
          <w:lang w:val="en-GB"/>
        </w:rPr>
        <w:t xml:space="preserve"> disappearance, indicated as 28 July 1999</w:t>
      </w:r>
      <w:r w:rsidR="00A43345" w:rsidRPr="00A43345">
        <w:rPr>
          <w:bCs/>
          <w:lang w:val="en-GB"/>
        </w:rPr>
        <w:t>,</w:t>
      </w:r>
      <w:r w:rsidR="001A5CB2" w:rsidRPr="00A43345">
        <w:rPr>
          <w:bCs/>
          <w:lang w:val="en-GB"/>
        </w:rPr>
        <w:t xml:space="preserve"> and the information that the complainant was informed of the occurrence by her neighbour in </w:t>
      </w:r>
      <w:proofErr w:type="spellStart"/>
      <w:r w:rsidR="001A5CB2" w:rsidRPr="00A43345">
        <w:rPr>
          <w:bCs/>
          <w:lang w:val="en-GB"/>
        </w:rPr>
        <w:t>Prizren</w:t>
      </w:r>
      <w:proofErr w:type="spellEnd"/>
      <w:r w:rsidR="001A5CB2" w:rsidRPr="00A43345">
        <w:rPr>
          <w:bCs/>
          <w:lang w:val="en-GB"/>
        </w:rPr>
        <w:t>, V.N., whe</w:t>
      </w:r>
      <w:r w:rsidR="00C97560" w:rsidRPr="00A43345">
        <w:rPr>
          <w:bCs/>
          <w:lang w:val="en-GB"/>
        </w:rPr>
        <w:t>n she called her five days after</w:t>
      </w:r>
      <w:r w:rsidR="001A5CB2" w:rsidRPr="00A43345">
        <w:rPr>
          <w:bCs/>
          <w:lang w:val="en-GB"/>
        </w:rPr>
        <w:t xml:space="preserve"> her son’s disappearance. The complainant also stated that she had reported the disappearance to the police in </w:t>
      </w:r>
      <w:proofErr w:type="spellStart"/>
      <w:r w:rsidR="00BC1511" w:rsidRPr="00A43345">
        <w:rPr>
          <w:bCs/>
          <w:lang w:val="en-GB"/>
        </w:rPr>
        <w:t>Shterpce</w:t>
      </w:r>
      <w:proofErr w:type="spellEnd"/>
      <w:r w:rsidR="00BC1511" w:rsidRPr="00A43345">
        <w:rPr>
          <w:bCs/>
          <w:lang w:val="en-GB"/>
        </w:rPr>
        <w:t>/</w:t>
      </w:r>
      <w:proofErr w:type="spellStart"/>
      <w:r w:rsidR="00BC1511" w:rsidRPr="00A43345">
        <w:rPr>
          <w:bCs/>
          <w:lang w:val="en-GB"/>
        </w:rPr>
        <w:t>Štrpce</w:t>
      </w:r>
      <w:proofErr w:type="spellEnd"/>
      <w:r w:rsidR="001A5CB2" w:rsidRPr="00A43345">
        <w:rPr>
          <w:bCs/>
          <w:lang w:val="en-GB"/>
        </w:rPr>
        <w:t>, to the “Red Cross in Belgrade and the ICRC” in November 1999.</w:t>
      </w:r>
      <w:r w:rsidR="007018E1" w:rsidRPr="00A43345">
        <w:rPr>
          <w:bCs/>
          <w:lang w:val="en-GB"/>
        </w:rPr>
        <w:t xml:space="preserve"> The investigative documents indicate that two Kosovo Albanian police officer</w:t>
      </w:r>
      <w:r w:rsidR="00265F54" w:rsidRPr="00A43345">
        <w:rPr>
          <w:bCs/>
          <w:lang w:val="en-GB"/>
        </w:rPr>
        <w:t>s took this</w:t>
      </w:r>
      <w:r w:rsidR="00C97560" w:rsidRPr="00A43345">
        <w:rPr>
          <w:bCs/>
          <w:lang w:val="en-GB"/>
        </w:rPr>
        <w:t xml:space="preserve"> statement from the complainant</w:t>
      </w:r>
      <w:r w:rsidR="007018E1" w:rsidRPr="00A43345">
        <w:rPr>
          <w:bCs/>
          <w:lang w:val="en-GB"/>
        </w:rPr>
        <w:t>.</w:t>
      </w:r>
      <w:r w:rsidR="007018E1">
        <w:rPr>
          <w:bCs/>
          <w:lang w:val="en-GB"/>
        </w:rPr>
        <w:t xml:space="preserve"> </w:t>
      </w:r>
    </w:p>
    <w:p w:rsidR="001A5CB2" w:rsidRDefault="001A5CB2" w:rsidP="001A5CB2">
      <w:pPr>
        <w:pStyle w:val="ListParagraph"/>
        <w:widowControl w:val="0"/>
        <w:tabs>
          <w:tab w:val="left" w:pos="1080"/>
        </w:tabs>
        <w:ind w:left="360"/>
        <w:jc w:val="both"/>
        <w:rPr>
          <w:bCs/>
          <w:lang w:val="en-GB"/>
        </w:rPr>
      </w:pPr>
    </w:p>
    <w:p w:rsidR="007657FA" w:rsidRPr="00A43345" w:rsidRDefault="001A5CB2" w:rsidP="007657FA">
      <w:pPr>
        <w:pStyle w:val="ListParagraph"/>
        <w:widowControl w:val="0"/>
        <w:numPr>
          <w:ilvl w:val="0"/>
          <w:numId w:val="2"/>
        </w:numPr>
        <w:tabs>
          <w:tab w:val="left" w:pos="1080"/>
        </w:tabs>
        <w:jc w:val="both"/>
        <w:rPr>
          <w:bCs/>
          <w:lang w:val="en-GB"/>
        </w:rPr>
      </w:pPr>
      <w:r w:rsidRPr="00A43345">
        <w:rPr>
          <w:bCs/>
          <w:lang w:val="en-GB"/>
        </w:rPr>
        <w:t xml:space="preserve">The file further </w:t>
      </w:r>
      <w:r w:rsidR="00317286" w:rsidRPr="00A43345">
        <w:rPr>
          <w:bCs/>
          <w:lang w:val="en-GB"/>
        </w:rPr>
        <w:t>contains a copy of the statement</w:t>
      </w:r>
      <w:r w:rsidRPr="00A43345">
        <w:rPr>
          <w:bCs/>
          <w:lang w:val="en-GB"/>
        </w:rPr>
        <w:t xml:space="preserve"> of </w:t>
      </w:r>
      <w:r w:rsidR="00317286" w:rsidRPr="00A43345">
        <w:rPr>
          <w:bCs/>
          <w:lang w:val="en-GB"/>
        </w:rPr>
        <w:t>V.N.</w:t>
      </w:r>
      <w:r w:rsidR="00C97560" w:rsidRPr="00A43345">
        <w:rPr>
          <w:bCs/>
          <w:lang w:val="en-GB"/>
        </w:rPr>
        <w:t xml:space="preserve"> taken by the Kosovo Police Service</w:t>
      </w:r>
      <w:r w:rsidR="00BC1511" w:rsidRPr="00A43345">
        <w:rPr>
          <w:bCs/>
          <w:lang w:val="en-GB"/>
        </w:rPr>
        <w:t xml:space="preserve"> in Prizren</w:t>
      </w:r>
      <w:r w:rsidR="00F0457C" w:rsidRPr="00A43345">
        <w:rPr>
          <w:bCs/>
          <w:lang w:val="en-GB"/>
        </w:rPr>
        <w:t xml:space="preserve"> on</w:t>
      </w:r>
      <w:r w:rsidR="00BC1511" w:rsidRPr="00A43345">
        <w:rPr>
          <w:bCs/>
          <w:lang w:val="en-GB"/>
        </w:rPr>
        <w:t xml:space="preserve"> 22 November 2003</w:t>
      </w:r>
      <w:r w:rsidR="00317286" w:rsidRPr="00A43345">
        <w:rPr>
          <w:bCs/>
          <w:lang w:val="en-GB"/>
        </w:rPr>
        <w:t xml:space="preserve">. According to this statement, Mr </w:t>
      </w:r>
      <w:proofErr w:type="spellStart"/>
      <w:r w:rsidR="00317286" w:rsidRPr="00A43345">
        <w:rPr>
          <w:bCs/>
          <w:lang w:val="en-GB"/>
        </w:rPr>
        <w:t>Zlatko</w:t>
      </w:r>
      <w:proofErr w:type="spellEnd"/>
      <w:r w:rsidR="00317286" w:rsidRPr="00A43345">
        <w:rPr>
          <w:bCs/>
          <w:lang w:val="en-GB"/>
        </w:rPr>
        <w:t xml:space="preserve"> </w:t>
      </w:r>
      <w:proofErr w:type="spellStart"/>
      <w:r w:rsidR="00317286" w:rsidRPr="00A43345">
        <w:rPr>
          <w:bCs/>
          <w:lang w:val="en-GB"/>
        </w:rPr>
        <w:t>Antić</w:t>
      </w:r>
      <w:proofErr w:type="spellEnd"/>
      <w:r w:rsidR="00317286" w:rsidRPr="00A43345">
        <w:rPr>
          <w:bCs/>
          <w:lang w:val="en-GB"/>
        </w:rPr>
        <w:t xml:space="preserve"> visited V.N</w:t>
      </w:r>
      <w:r w:rsidR="0045534A" w:rsidRPr="00A43345">
        <w:rPr>
          <w:bCs/>
          <w:lang w:val="en-GB"/>
        </w:rPr>
        <w:t>. on 28 July 1999 in the afternoon. V.N. warned him that it was dangero</w:t>
      </w:r>
      <w:r w:rsidR="00A43345" w:rsidRPr="00A43345">
        <w:rPr>
          <w:bCs/>
          <w:lang w:val="en-GB"/>
        </w:rPr>
        <w:t>us for him to return to his apartment</w:t>
      </w:r>
      <w:r w:rsidR="0045534A" w:rsidRPr="00A43345">
        <w:rPr>
          <w:bCs/>
          <w:lang w:val="en-GB"/>
        </w:rPr>
        <w:t xml:space="preserve"> after the whole</w:t>
      </w:r>
      <w:r w:rsidR="00BC1511" w:rsidRPr="00A43345">
        <w:rPr>
          <w:bCs/>
          <w:lang w:val="en-GB"/>
        </w:rPr>
        <w:t xml:space="preserve"> of his family had left;</w:t>
      </w:r>
      <w:r w:rsidR="0045534A" w:rsidRPr="00A43345">
        <w:rPr>
          <w:bCs/>
          <w:lang w:val="en-GB"/>
        </w:rPr>
        <w:t xml:space="preserve"> he answered that he had not harmed anyone. Immediately after Mr </w:t>
      </w:r>
      <w:proofErr w:type="spellStart"/>
      <w:r w:rsidR="0045534A" w:rsidRPr="00A43345">
        <w:rPr>
          <w:bCs/>
          <w:lang w:val="en-GB"/>
        </w:rPr>
        <w:t>Zlatko</w:t>
      </w:r>
      <w:proofErr w:type="spellEnd"/>
      <w:r w:rsidR="0045534A" w:rsidRPr="00A43345">
        <w:rPr>
          <w:bCs/>
          <w:lang w:val="en-GB"/>
        </w:rPr>
        <w:t xml:space="preserve"> </w:t>
      </w:r>
      <w:proofErr w:type="spellStart"/>
      <w:r w:rsidR="0045534A" w:rsidRPr="00A43345">
        <w:rPr>
          <w:bCs/>
          <w:lang w:val="en-GB"/>
        </w:rPr>
        <w:t>Antić</w:t>
      </w:r>
      <w:proofErr w:type="spellEnd"/>
      <w:r w:rsidR="0045534A" w:rsidRPr="00A43345">
        <w:rPr>
          <w:bCs/>
          <w:lang w:val="en-GB"/>
        </w:rPr>
        <w:t xml:space="preserve"> ar</w:t>
      </w:r>
      <w:r w:rsidR="00A43345" w:rsidRPr="00A43345">
        <w:rPr>
          <w:bCs/>
          <w:lang w:val="en-GB"/>
        </w:rPr>
        <w:t>rived, a group of seven men in</w:t>
      </w:r>
      <w:r w:rsidR="0045534A" w:rsidRPr="00A43345">
        <w:rPr>
          <w:bCs/>
          <w:lang w:val="en-GB"/>
        </w:rPr>
        <w:t xml:space="preserve"> black uniform and carrying light weapons,</w:t>
      </w:r>
      <w:r w:rsidR="00F5721B" w:rsidRPr="00A43345">
        <w:rPr>
          <w:bCs/>
          <w:lang w:val="en-GB"/>
        </w:rPr>
        <w:t xml:space="preserve"> </w:t>
      </w:r>
      <w:r w:rsidR="0045534A" w:rsidRPr="00A43345">
        <w:rPr>
          <w:bCs/>
          <w:lang w:val="en-GB"/>
        </w:rPr>
        <w:t>three or four of them wearing masks,</w:t>
      </w:r>
      <w:r w:rsidR="00A43345" w:rsidRPr="00A43345">
        <w:rPr>
          <w:bCs/>
          <w:lang w:val="en-GB"/>
        </w:rPr>
        <w:t xml:space="preserve"> entered the apartment</w:t>
      </w:r>
      <w:r w:rsidR="00F5721B" w:rsidRPr="00A43345">
        <w:rPr>
          <w:bCs/>
          <w:lang w:val="en-GB"/>
        </w:rPr>
        <w:t xml:space="preserve"> and took Mr </w:t>
      </w:r>
      <w:proofErr w:type="spellStart"/>
      <w:r w:rsidR="00F5721B" w:rsidRPr="00A43345">
        <w:rPr>
          <w:bCs/>
          <w:lang w:val="en-GB"/>
        </w:rPr>
        <w:t>Zlatko</w:t>
      </w:r>
      <w:proofErr w:type="spellEnd"/>
      <w:r w:rsidR="00F5721B" w:rsidRPr="00A43345">
        <w:rPr>
          <w:bCs/>
          <w:lang w:val="en-GB"/>
        </w:rPr>
        <w:t xml:space="preserve"> </w:t>
      </w:r>
      <w:proofErr w:type="spellStart"/>
      <w:r w:rsidR="00F5721B" w:rsidRPr="00A43345">
        <w:rPr>
          <w:bCs/>
          <w:lang w:val="en-GB"/>
        </w:rPr>
        <w:t>Antić</w:t>
      </w:r>
      <w:proofErr w:type="spellEnd"/>
      <w:r w:rsidR="00F5721B" w:rsidRPr="00A43345">
        <w:rPr>
          <w:bCs/>
          <w:lang w:val="en-GB"/>
        </w:rPr>
        <w:t xml:space="preserve"> away with them. V.N. stated that the kidnappers were mainly young boys, that she</w:t>
      </w:r>
      <w:r w:rsidR="00F0457C" w:rsidRPr="00A43345">
        <w:rPr>
          <w:bCs/>
          <w:lang w:val="en-GB"/>
        </w:rPr>
        <w:t xml:space="preserve"> had not seen th</w:t>
      </w:r>
      <w:r w:rsidR="00A43345" w:rsidRPr="00A43345">
        <w:rPr>
          <w:bCs/>
          <w:lang w:val="en-GB"/>
        </w:rPr>
        <w:t>em before that day and had</w:t>
      </w:r>
      <w:r w:rsidR="00F0457C" w:rsidRPr="00A43345">
        <w:rPr>
          <w:bCs/>
          <w:lang w:val="en-GB"/>
        </w:rPr>
        <w:t xml:space="preserve"> </w:t>
      </w:r>
      <w:r w:rsidR="00A43345" w:rsidRPr="00A43345">
        <w:rPr>
          <w:bCs/>
          <w:lang w:val="en-GB"/>
        </w:rPr>
        <w:t>never</w:t>
      </w:r>
      <w:r w:rsidR="00F0457C" w:rsidRPr="00A43345">
        <w:rPr>
          <w:bCs/>
          <w:lang w:val="en-GB"/>
        </w:rPr>
        <w:t xml:space="preserve"> seen them</w:t>
      </w:r>
      <w:r w:rsidR="00A43345" w:rsidRPr="00A43345">
        <w:rPr>
          <w:bCs/>
          <w:lang w:val="en-GB"/>
        </w:rPr>
        <w:t xml:space="preserve"> </w:t>
      </w:r>
      <w:proofErr w:type="gramStart"/>
      <w:r w:rsidR="00A43345" w:rsidRPr="00A43345">
        <w:rPr>
          <w:bCs/>
          <w:lang w:val="en-GB"/>
        </w:rPr>
        <w:t>since</w:t>
      </w:r>
      <w:r w:rsidR="00F0457C" w:rsidRPr="00A43345">
        <w:rPr>
          <w:bCs/>
          <w:lang w:val="en-GB"/>
        </w:rPr>
        <w:t>,</w:t>
      </w:r>
      <w:proofErr w:type="gramEnd"/>
      <w:r w:rsidR="00F0457C" w:rsidRPr="00A43345">
        <w:rPr>
          <w:bCs/>
          <w:lang w:val="en-GB"/>
        </w:rPr>
        <w:t xml:space="preserve"> therefore she </w:t>
      </w:r>
      <w:r w:rsidR="00F5721B" w:rsidRPr="00A43345">
        <w:rPr>
          <w:bCs/>
          <w:lang w:val="en-GB"/>
        </w:rPr>
        <w:t>woul</w:t>
      </w:r>
      <w:r w:rsidR="00F0457C" w:rsidRPr="00A43345">
        <w:rPr>
          <w:bCs/>
          <w:lang w:val="en-GB"/>
        </w:rPr>
        <w:t>d not be able to recognise them</w:t>
      </w:r>
      <w:r w:rsidR="00A43345" w:rsidRPr="00A43345">
        <w:rPr>
          <w:bCs/>
          <w:lang w:val="en-GB"/>
        </w:rPr>
        <w:t>. She did not know the direction in which</w:t>
      </w:r>
      <w:r w:rsidR="00F5721B" w:rsidRPr="00A43345">
        <w:rPr>
          <w:bCs/>
          <w:lang w:val="en-GB"/>
        </w:rPr>
        <w:t xml:space="preserve"> they took Mr </w:t>
      </w:r>
      <w:proofErr w:type="spellStart"/>
      <w:r w:rsidR="00F5721B" w:rsidRPr="00A43345">
        <w:rPr>
          <w:bCs/>
          <w:lang w:val="en-GB"/>
        </w:rPr>
        <w:t>Zlatko</w:t>
      </w:r>
      <w:proofErr w:type="spellEnd"/>
      <w:r w:rsidR="00F5721B" w:rsidRPr="00A43345">
        <w:rPr>
          <w:bCs/>
          <w:lang w:val="en-GB"/>
        </w:rPr>
        <w:t xml:space="preserve"> </w:t>
      </w:r>
      <w:proofErr w:type="spellStart"/>
      <w:r w:rsidR="00F5721B" w:rsidRPr="00A43345">
        <w:rPr>
          <w:bCs/>
          <w:lang w:val="en-GB"/>
        </w:rPr>
        <w:t>Antić</w:t>
      </w:r>
      <w:proofErr w:type="spellEnd"/>
      <w:r w:rsidR="00F5721B" w:rsidRPr="00A43345">
        <w:rPr>
          <w:bCs/>
          <w:lang w:val="en-GB"/>
        </w:rPr>
        <w:t xml:space="preserve">. Three days after this occurred, V.N. went to England to get medical treatment for three months and, upon her return, she received the telephone call of the complainant. V.N. stressed in her statement that </w:t>
      </w:r>
      <w:r w:rsidR="0079282F" w:rsidRPr="00A43345">
        <w:rPr>
          <w:bCs/>
          <w:lang w:val="en-GB"/>
        </w:rPr>
        <w:t xml:space="preserve">it was “not true” that the complainant called her five days </w:t>
      </w:r>
      <w:r w:rsidR="00F0457C" w:rsidRPr="00A43345">
        <w:rPr>
          <w:bCs/>
          <w:lang w:val="en-GB"/>
        </w:rPr>
        <w:t xml:space="preserve">after </w:t>
      </w:r>
      <w:r w:rsidR="0079282F" w:rsidRPr="00A43345">
        <w:rPr>
          <w:bCs/>
          <w:lang w:val="en-GB"/>
        </w:rPr>
        <w:t xml:space="preserve">Mr </w:t>
      </w:r>
      <w:proofErr w:type="spellStart"/>
      <w:r w:rsidR="0079282F" w:rsidRPr="00A43345">
        <w:rPr>
          <w:bCs/>
          <w:lang w:val="en-GB"/>
        </w:rPr>
        <w:t>Zlatko</w:t>
      </w:r>
      <w:proofErr w:type="spellEnd"/>
      <w:r w:rsidR="0079282F" w:rsidRPr="00A43345">
        <w:rPr>
          <w:bCs/>
          <w:lang w:val="en-GB"/>
        </w:rPr>
        <w:t xml:space="preserve"> </w:t>
      </w:r>
      <w:proofErr w:type="spellStart"/>
      <w:r w:rsidR="0079282F" w:rsidRPr="00A43345">
        <w:rPr>
          <w:bCs/>
          <w:lang w:val="en-GB"/>
        </w:rPr>
        <w:t>Antić’s</w:t>
      </w:r>
      <w:proofErr w:type="spellEnd"/>
      <w:r w:rsidR="0079282F" w:rsidRPr="00A43345">
        <w:rPr>
          <w:bCs/>
          <w:lang w:val="en-GB"/>
        </w:rPr>
        <w:t xml:space="preserve"> abduction</w:t>
      </w:r>
      <w:r w:rsidR="00F5721B" w:rsidRPr="00A43345">
        <w:rPr>
          <w:bCs/>
          <w:lang w:val="en-GB"/>
        </w:rPr>
        <w:t xml:space="preserve"> </w:t>
      </w:r>
      <w:r w:rsidR="0079282F" w:rsidRPr="00A43345">
        <w:rPr>
          <w:bCs/>
          <w:lang w:val="en-GB"/>
        </w:rPr>
        <w:t xml:space="preserve">because “it was post-war period </w:t>
      </w:r>
      <w:r w:rsidR="00F5721B" w:rsidRPr="00A43345">
        <w:rPr>
          <w:bCs/>
          <w:lang w:val="en-GB"/>
        </w:rPr>
        <w:t>and</w:t>
      </w:r>
      <w:r w:rsidR="0079282F" w:rsidRPr="00A43345">
        <w:rPr>
          <w:bCs/>
          <w:lang w:val="en-GB"/>
        </w:rPr>
        <w:t xml:space="preserve"> the lines were not functional”.</w:t>
      </w:r>
      <w:r w:rsidR="00F5721B" w:rsidRPr="00A43345">
        <w:rPr>
          <w:bCs/>
          <w:lang w:val="en-GB"/>
        </w:rPr>
        <w:t xml:space="preserve"> </w:t>
      </w:r>
    </w:p>
    <w:p w:rsidR="007657FA" w:rsidRPr="00A43345" w:rsidRDefault="007657FA" w:rsidP="007657FA">
      <w:pPr>
        <w:pStyle w:val="ListParagraph"/>
        <w:widowControl w:val="0"/>
        <w:tabs>
          <w:tab w:val="left" w:pos="1080"/>
        </w:tabs>
        <w:ind w:left="360"/>
        <w:jc w:val="both"/>
        <w:rPr>
          <w:bCs/>
          <w:lang w:val="en-GB"/>
        </w:rPr>
      </w:pPr>
    </w:p>
    <w:p w:rsidR="0069522A" w:rsidRPr="00A43345" w:rsidRDefault="007018E1" w:rsidP="0069522A">
      <w:pPr>
        <w:pStyle w:val="ListParagraph"/>
        <w:widowControl w:val="0"/>
        <w:numPr>
          <w:ilvl w:val="0"/>
          <w:numId w:val="2"/>
        </w:numPr>
        <w:tabs>
          <w:tab w:val="left" w:pos="1080"/>
        </w:tabs>
        <w:jc w:val="both"/>
        <w:rPr>
          <w:bCs/>
          <w:lang w:val="en-GB"/>
        </w:rPr>
      </w:pPr>
      <w:r w:rsidRPr="00A43345">
        <w:rPr>
          <w:bCs/>
          <w:lang w:val="en-GB"/>
        </w:rPr>
        <w:t>An Officer’s Report dated 15 January 2004</w:t>
      </w:r>
      <w:r w:rsidR="00CB0EDF" w:rsidRPr="00A43345">
        <w:rPr>
          <w:bCs/>
          <w:lang w:val="en-GB"/>
        </w:rPr>
        <w:t xml:space="preserve"> </w:t>
      </w:r>
      <w:proofErr w:type="gramStart"/>
      <w:r w:rsidR="00CB0EDF" w:rsidRPr="00A43345">
        <w:rPr>
          <w:bCs/>
          <w:lang w:val="en-GB"/>
        </w:rPr>
        <w:t>states</w:t>
      </w:r>
      <w:proofErr w:type="gramEnd"/>
      <w:r w:rsidR="00CB0EDF" w:rsidRPr="00A43345">
        <w:rPr>
          <w:bCs/>
          <w:lang w:val="en-GB"/>
        </w:rPr>
        <w:t xml:space="preserve"> that further investigations were conducted on the case. On 26 December 2003, the investigators contacted again the witness V.N., who informed them that X.G. had moved into </w:t>
      </w:r>
      <w:r w:rsidR="00A43345" w:rsidRPr="00A43345">
        <w:rPr>
          <w:bCs/>
          <w:lang w:val="en-GB"/>
        </w:rPr>
        <w:t xml:space="preserve">Mr </w:t>
      </w:r>
      <w:proofErr w:type="spellStart"/>
      <w:r w:rsidR="00A43345" w:rsidRPr="00A43345">
        <w:rPr>
          <w:bCs/>
          <w:lang w:val="en-GB"/>
        </w:rPr>
        <w:t>Zlatko</w:t>
      </w:r>
      <w:proofErr w:type="spellEnd"/>
      <w:r w:rsidR="00A43345" w:rsidRPr="00A43345">
        <w:rPr>
          <w:bCs/>
          <w:lang w:val="en-GB"/>
        </w:rPr>
        <w:t xml:space="preserve"> </w:t>
      </w:r>
      <w:proofErr w:type="spellStart"/>
      <w:r w:rsidR="00A43345" w:rsidRPr="00A43345">
        <w:rPr>
          <w:bCs/>
          <w:lang w:val="en-GB"/>
        </w:rPr>
        <w:t>Antić’s</w:t>
      </w:r>
      <w:proofErr w:type="spellEnd"/>
      <w:r w:rsidR="00A43345" w:rsidRPr="00A43345">
        <w:rPr>
          <w:bCs/>
          <w:lang w:val="en-GB"/>
        </w:rPr>
        <w:t xml:space="preserve"> flat after the latter’s</w:t>
      </w:r>
      <w:r w:rsidR="00CB0EDF" w:rsidRPr="00A43345">
        <w:rPr>
          <w:bCs/>
          <w:lang w:val="en-GB"/>
        </w:rPr>
        <w:t xml:space="preserve"> disappearance</w:t>
      </w:r>
      <w:r w:rsidR="00F0457C" w:rsidRPr="00A43345">
        <w:rPr>
          <w:bCs/>
          <w:lang w:val="en-GB"/>
        </w:rPr>
        <w:t xml:space="preserve"> and was</w:t>
      </w:r>
      <w:r w:rsidR="00BC1511" w:rsidRPr="00A43345">
        <w:rPr>
          <w:bCs/>
          <w:lang w:val="en-GB"/>
        </w:rPr>
        <w:t xml:space="preserve"> still living there. </w:t>
      </w:r>
      <w:r w:rsidR="00F0457C" w:rsidRPr="00A43345">
        <w:rPr>
          <w:bCs/>
          <w:lang w:val="en-GB"/>
        </w:rPr>
        <w:t>On the same day,</w:t>
      </w:r>
      <w:r w:rsidR="00CB0EDF" w:rsidRPr="00A43345">
        <w:rPr>
          <w:bCs/>
          <w:lang w:val="en-GB"/>
        </w:rPr>
        <w:t xml:space="preserve"> 26 December 2003, the investigators took a statement</w:t>
      </w:r>
      <w:r w:rsidR="00E24D64" w:rsidRPr="00A43345">
        <w:rPr>
          <w:bCs/>
          <w:lang w:val="en-GB"/>
        </w:rPr>
        <w:t xml:space="preserve"> from X.G</w:t>
      </w:r>
      <w:r w:rsidR="00CB0EDF" w:rsidRPr="00A43345">
        <w:rPr>
          <w:bCs/>
          <w:lang w:val="en-GB"/>
        </w:rPr>
        <w:t>. According to this statement</w:t>
      </w:r>
      <w:r w:rsidR="00F0457C" w:rsidRPr="00A43345">
        <w:rPr>
          <w:bCs/>
          <w:lang w:val="en-GB"/>
        </w:rPr>
        <w:t xml:space="preserve">, </w:t>
      </w:r>
      <w:r w:rsidR="00E24D64" w:rsidRPr="00A43345">
        <w:rPr>
          <w:bCs/>
          <w:lang w:val="en-GB"/>
        </w:rPr>
        <w:t>which is included in the</w:t>
      </w:r>
      <w:r w:rsidR="00F0457C" w:rsidRPr="00A43345">
        <w:rPr>
          <w:bCs/>
          <w:lang w:val="en-GB"/>
        </w:rPr>
        <w:t xml:space="preserve"> investigative file,</w:t>
      </w:r>
      <w:r w:rsidR="00CB0EDF" w:rsidRPr="00A43345">
        <w:rPr>
          <w:bCs/>
          <w:lang w:val="en-GB"/>
        </w:rPr>
        <w:t xml:space="preserve"> X.G. </w:t>
      </w:r>
      <w:r w:rsidR="00F0457C" w:rsidRPr="00A43345">
        <w:rPr>
          <w:bCs/>
          <w:lang w:val="en-GB"/>
        </w:rPr>
        <w:t xml:space="preserve">had </w:t>
      </w:r>
      <w:r w:rsidR="00CB0EDF" w:rsidRPr="00A43345">
        <w:rPr>
          <w:bCs/>
          <w:lang w:val="en-GB"/>
        </w:rPr>
        <w:t xml:space="preserve">moved into Mr </w:t>
      </w:r>
      <w:proofErr w:type="spellStart"/>
      <w:r w:rsidR="00CB0EDF" w:rsidRPr="00A43345">
        <w:rPr>
          <w:bCs/>
          <w:lang w:val="en-GB"/>
        </w:rPr>
        <w:t>Zlatko</w:t>
      </w:r>
      <w:proofErr w:type="spellEnd"/>
      <w:r w:rsidR="00CB0EDF" w:rsidRPr="00A43345">
        <w:rPr>
          <w:bCs/>
          <w:lang w:val="en-GB"/>
        </w:rPr>
        <w:t xml:space="preserve"> </w:t>
      </w:r>
      <w:proofErr w:type="spellStart"/>
      <w:r w:rsidR="00CB0EDF" w:rsidRPr="00A43345">
        <w:rPr>
          <w:bCs/>
          <w:lang w:val="en-GB"/>
        </w:rPr>
        <w:t>Antić’s</w:t>
      </w:r>
      <w:proofErr w:type="spellEnd"/>
      <w:r w:rsidR="00CB0EDF" w:rsidRPr="00A43345">
        <w:rPr>
          <w:bCs/>
          <w:lang w:val="en-GB"/>
        </w:rPr>
        <w:t xml:space="preserve"> flat on 20 September 1999</w:t>
      </w:r>
      <w:r w:rsidR="00AD4807" w:rsidRPr="00A43345">
        <w:rPr>
          <w:bCs/>
          <w:lang w:val="en-GB"/>
        </w:rPr>
        <w:t xml:space="preserve">. He had found the door broken and the furniture inside the apartment scattered. He did not know anything about Mr </w:t>
      </w:r>
      <w:proofErr w:type="spellStart"/>
      <w:r w:rsidR="00AD4807" w:rsidRPr="00A43345">
        <w:rPr>
          <w:bCs/>
          <w:lang w:val="en-GB"/>
        </w:rPr>
        <w:t>Zlatko</w:t>
      </w:r>
      <w:proofErr w:type="spellEnd"/>
      <w:r w:rsidR="00AD4807" w:rsidRPr="00A43345">
        <w:rPr>
          <w:bCs/>
          <w:lang w:val="en-GB"/>
        </w:rPr>
        <w:t xml:space="preserve"> </w:t>
      </w:r>
      <w:proofErr w:type="spellStart"/>
      <w:r w:rsidR="00AD4807" w:rsidRPr="00A43345">
        <w:rPr>
          <w:bCs/>
          <w:lang w:val="en-GB"/>
        </w:rPr>
        <w:t>Antić</w:t>
      </w:r>
      <w:proofErr w:type="spellEnd"/>
      <w:r w:rsidR="00AD4807" w:rsidRPr="00A43345">
        <w:rPr>
          <w:bCs/>
          <w:lang w:val="en-GB"/>
        </w:rPr>
        <w:t xml:space="preserve">. Until before the war he had been living in Mitrovicë/Mitrovica and </w:t>
      </w:r>
      <w:r w:rsidR="00E24D64" w:rsidRPr="00A43345">
        <w:rPr>
          <w:bCs/>
          <w:lang w:val="en-GB"/>
        </w:rPr>
        <w:t>had never met</w:t>
      </w:r>
      <w:r w:rsidR="00AD4807" w:rsidRPr="00A43345">
        <w:rPr>
          <w:bCs/>
          <w:lang w:val="en-GB"/>
        </w:rPr>
        <w:t xml:space="preserve"> </w:t>
      </w:r>
      <w:r w:rsidR="00F0457C" w:rsidRPr="00A43345">
        <w:rPr>
          <w:bCs/>
          <w:lang w:val="en-GB"/>
        </w:rPr>
        <w:t xml:space="preserve">Mr </w:t>
      </w:r>
      <w:proofErr w:type="spellStart"/>
      <w:r w:rsidR="00F0457C" w:rsidRPr="00A43345">
        <w:rPr>
          <w:bCs/>
          <w:lang w:val="en-GB"/>
        </w:rPr>
        <w:t>Zlatko</w:t>
      </w:r>
      <w:proofErr w:type="spellEnd"/>
      <w:r w:rsidR="00F0457C" w:rsidRPr="00A43345">
        <w:rPr>
          <w:bCs/>
          <w:lang w:val="en-GB"/>
        </w:rPr>
        <w:t xml:space="preserve"> </w:t>
      </w:r>
      <w:proofErr w:type="spellStart"/>
      <w:r w:rsidR="00F0457C" w:rsidRPr="00A43345">
        <w:rPr>
          <w:bCs/>
          <w:lang w:val="en-GB"/>
        </w:rPr>
        <w:t>Antić</w:t>
      </w:r>
      <w:proofErr w:type="spellEnd"/>
      <w:r w:rsidR="00F0457C" w:rsidRPr="00A43345">
        <w:rPr>
          <w:bCs/>
          <w:lang w:val="en-GB"/>
        </w:rPr>
        <w:t>,</w:t>
      </w:r>
      <w:r w:rsidR="00E24D64" w:rsidRPr="00A43345">
        <w:rPr>
          <w:bCs/>
          <w:lang w:val="en-GB"/>
        </w:rPr>
        <w:t xml:space="preserve"> the complainant or anyone from their family. He knew that other persons had occupied the flat before him, but he did not know their identity. </w:t>
      </w:r>
      <w:r w:rsidR="00DA2805" w:rsidRPr="00A43345">
        <w:rPr>
          <w:bCs/>
          <w:lang w:val="en-GB"/>
        </w:rPr>
        <w:t xml:space="preserve">The conclusion in the Officer’s Report was that a copy of the case file should be handed over to the MPU in Prishtinë/Priština. The investigators noted “if we achieve to obtain any information regarding the missing person, we will reopen the case”. </w:t>
      </w:r>
    </w:p>
    <w:p w:rsidR="0069522A" w:rsidRPr="00A43345" w:rsidRDefault="0069522A" w:rsidP="0069522A">
      <w:pPr>
        <w:pStyle w:val="ListParagraph"/>
        <w:rPr>
          <w:bCs/>
          <w:lang w:val="en-GB"/>
        </w:rPr>
      </w:pPr>
    </w:p>
    <w:p w:rsidR="0069522A" w:rsidRPr="00A43345" w:rsidRDefault="0069522A" w:rsidP="0069522A">
      <w:pPr>
        <w:pStyle w:val="ListParagraph"/>
        <w:widowControl w:val="0"/>
        <w:numPr>
          <w:ilvl w:val="0"/>
          <w:numId w:val="2"/>
        </w:numPr>
        <w:tabs>
          <w:tab w:val="left" w:pos="1080"/>
        </w:tabs>
        <w:jc w:val="both"/>
        <w:rPr>
          <w:bCs/>
          <w:lang w:val="en-GB"/>
        </w:rPr>
      </w:pPr>
      <w:r w:rsidRPr="00A43345">
        <w:rPr>
          <w:bCs/>
          <w:lang w:val="en-GB"/>
        </w:rPr>
        <w:t>The part of the file that was given to UNMIK by the EULEX WCIU contains the English translation of a</w:t>
      </w:r>
      <w:r w:rsidR="00457EE0" w:rsidRPr="00A43345">
        <w:rPr>
          <w:bCs/>
          <w:lang w:val="en-GB"/>
        </w:rPr>
        <w:t>n undated</w:t>
      </w:r>
      <w:r w:rsidRPr="00A43345">
        <w:rPr>
          <w:bCs/>
          <w:lang w:val="en-GB"/>
        </w:rPr>
        <w:t xml:space="preserve"> criminal report filed by Mr </w:t>
      </w:r>
      <w:proofErr w:type="spellStart"/>
      <w:r w:rsidRPr="00A43345">
        <w:rPr>
          <w:bCs/>
          <w:lang w:val="en-GB"/>
        </w:rPr>
        <w:t>Zlatko</w:t>
      </w:r>
      <w:proofErr w:type="spellEnd"/>
      <w:r w:rsidRPr="00A43345">
        <w:rPr>
          <w:bCs/>
          <w:lang w:val="en-GB"/>
        </w:rPr>
        <w:t xml:space="preserve"> </w:t>
      </w:r>
      <w:proofErr w:type="spellStart"/>
      <w:r w:rsidRPr="00A43345">
        <w:rPr>
          <w:bCs/>
          <w:lang w:val="en-GB"/>
        </w:rPr>
        <w:t>Antić’s</w:t>
      </w:r>
      <w:proofErr w:type="spellEnd"/>
      <w:r w:rsidRPr="00A43345">
        <w:rPr>
          <w:bCs/>
          <w:lang w:val="en-GB"/>
        </w:rPr>
        <w:t xml:space="preserve"> wife with the International Prosecutor of the District Prosecutor’s Office in Prizren. </w:t>
      </w:r>
      <w:r w:rsidR="00457EE0" w:rsidRPr="00A43345">
        <w:rPr>
          <w:bCs/>
          <w:lang w:val="en-GB"/>
        </w:rPr>
        <w:t xml:space="preserve">The report is affixed with CCIU case no. 2005-00160. </w:t>
      </w:r>
    </w:p>
    <w:p w:rsidR="00457EE0" w:rsidRPr="00A658D9" w:rsidRDefault="00457EE0" w:rsidP="00457EE0">
      <w:pPr>
        <w:pStyle w:val="ListParagraph"/>
        <w:rPr>
          <w:bCs/>
          <w:highlight w:val="yellow"/>
          <w:lang w:val="en-GB"/>
        </w:rPr>
      </w:pPr>
    </w:p>
    <w:p w:rsidR="00751751" w:rsidRPr="00A43345" w:rsidRDefault="00457EE0" w:rsidP="0069522A">
      <w:pPr>
        <w:pStyle w:val="ListParagraph"/>
        <w:widowControl w:val="0"/>
        <w:numPr>
          <w:ilvl w:val="0"/>
          <w:numId w:val="2"/>
        </w:numPr>
        <w:tabs>
          <w:tab w:val="left" w:pos="1080"/>
        </w:tabs>
        <w:jc w:val="both"/>
        <w:rPr>
          <w:bCs/>
          <w:lang w:val="en-GB"/>
        </w:rPr>
      </w:pPr>
      <w:r w:rsidRPr="00A43345">
        <w:rPr>
          <w:bCs/>
          <w:lang w:val="en-GB"/>
        </w:rPr>
        <w:t>The file further contains a Case Analysis Report of the UNMIK Police WCIU concerning case file no. 2005-00160</w:t>
      </w:r>
      <w:r w:rsidR="00751751" w:rsidRPr="00A43345">
        <w:rPr>
          <w:bCs/>
          <w:lang w:val="en-GB"/>
        </w:rPr>
        <w:t>, dated 21 October 2007</w:t>
      </w:r>
      <w:r w:rsidRPr="00A43345">
        <w:rPr>
          <w:bCs/>
          <w:lang w:val="en-GB"/>
        </w:rPr>
        <w:t xml:space="preserve">. The Report provides an account of Mr </w:t>
      </w:r>
      <w:proofErr w:type="spellStart"/>
      <w:r w:rsidRPr="00A43345">
        <w:rPr>
          <w:bCs/>
          <w:lang w:val="en-GB"/>
        </w:rPr>
        <w:t>Zlatko</w:t>
      </w:r>
      <w:proofErr w:type="spellEnd"/>
      <w:r w:rsidRPr="00A43345">
        <w:rPr>
          <w:bCs/>
          <w:lang w:val="en-GB"/>
        </w:rPr>
        <w:t xml:space="preserve"> </w:t>
      </w:r>
      <w:proofErr w:type="spellStart"/>
      <w:r w:rsidRPr="00A43345">
        <w:rPr>
          <w:bCs/>
          <w:lang w:val="en-GB"/>
        </w:rPr>
        <w:t>Antić’s</w:t>
      </w:r>
      <w:proofErr w:type="spellEnd"/>
      <w:r w:rsidRPr="00A43345">
        <w:rPr>
          <w:bCs/>
          <w:lang w:val="en-GB"/>
        </w:rPr>
        <w:t xml:space="preserve"> abduction as described above. </w:t>
      </w:r>
      <w:r w:rsidR="00751751" w:rsidRPr="00A43345">
        <w:rPr>
          <w:bCs/>
          <w:lang w:val="en-GB"/>
        </w:rPr>
        <w:t>In the field “Brief description of evidence”, the Report reads “File has no mention of evidence”. Under “Investigator Recommendation/Opinion” the report states</w:t>
      </w:r>
      <w:r w:rsidR="00BC1511" w:rsidRPr="00A43345">
        <w:rPr>
          <w:bCs/>
          <w:lang w:val="en-GB"/>
        </w:rPr>
        <w:t>:</w:t>
      </w:r>
      <w:r w:rsidR="00751751" w:rsidRPr="00A43345">
        <w:rPr>
          <w:bCs/>
          <w:lang w:val="en-GB"/>
        </w:rPr>
        <w:t xml:space="preserve"> “Due to the lack of evidence or investigative leads it is recommended this case be placed in a closed status. The file can be reopened upon discovery of new evidence or information”. A handwritten note on the Report indicates that it had been reviewed and approved by a </w:t>
      </w:r>
      <w:r w:rsidR="00F0457C" w:rsidRPr="00A43345">
        <w:rPr>
          <w:bCs/>
          <w:lang w:val="en-GB"/>
        </w:rPr>
        <w:t xml:space="preserve">police </w:t>
      </w:r>
      <w:r w:rsidR="00751751" w:rsidRPr="00A43345">
        <w:rPr>
          <w:bCs/>
          <w:lang w:val="en-GB"/>
        </w:rPr>
        <w:t xml:space="preserve">supervisor. </w:t>
      </w:r>
    </w:p>
    <w:p w:rsidR="00751751" w:rsidRPr="00A43345" w:rsidRDefault="00751751" w:rsidP="00751751">
      <w:pPr>
        <w:pStyle w:val="ListParagraph"/>
        <w:rPr>
          <w:bCs/>
          <w:lang w:val="en-GB"/>
        </w:rPr>
      </w:pPr>
    </w:p>
    <w:p w:rsidR="00457EE0" w:rsidRPr="00A43345" w:rsidRDefault="00751751" w:rsidP="0069522A">
      <w:pPr>
        <w:pStyle w:val="ListParagraph"/>
        <w:widowControl w:val="0"/>
        <w:numPr>
          <w:ilvl w:val="0"/>
          <w:numId w:val="2"/>
        </w:numPr>
        <w:tabs>
          <w:tab w:val="left" w:pos="1080"/>
        </w:tabs>
        <w:jc w:val="both"/>
        <w:rPr>
          <w:bCs/>
          <w:lang w:val="en-GB"/>
        </w:rPr>
      </w:pPr>
      <w:r w:rsidRPr="00A43345">
        <w:rPr>
          <w:bCs/>
          <w:lang w:val="en-GB"/>
        </w:rPr>
        <w:t>The last document in the file is</w:t>
      </w:r>
      <w:r w:rsidR="00BC1511" w:rsidRPr="00A43345">
        <w:rPr>
          <w:bCs/>
          <w:lang w:val="en-GB"/>
        </w:rPr>
        <w:t xml:space="preserve"> a</w:t>
      </w:r>
      <w:r w:rsidRPr="00A43345">
        <w:rPr>
          <w:bCs/>
          <w:lang w:val="en-GB"/>
        </w:rPr>
        <w:t xml:space="preserve"> </w:t>
      </w:r>
      <w:r w:rsidR="00DD51A7" w:rsidRPr="00A43345">
        <w:rPr>
          <w:bCs/>
          <w:lang w:val="en-GB"/>
        </w:rPr>
        <w:t xml:space="preserve">review </w:t>
      </w:r>
      <w:r w:rsidR="00F0457C" w:rsidRPr="00A43345">
        <w:rPr>
          <w:bCs/>
          <w:lang w:val="en-GB"/>
        </w:rPr>
        <w:t xml:space="preserve">by the EULEX WCIU of the </w:t>
      </w:r>
      <w:r w:rsidR="00DD51A7" w:rsidRPr="00A43345">
        <w:rPr>
          <w:bCs/>
          <w:lang w:val="en-GB"/>
        </w:rPr>
        <w:t xml:space="preserve">UNMIK Police case no. 2005-00160, </w:t>
      </w:r>
      <w:r w:rsidR="00F0457C" w:rsidRPr="00A43345">
        <w:rPr>
          <w:bCs/>
          <w:lang w:val="en-GB"/>
        </w:rPr>
        <w:t xml:space="preserve">the case of Mr </w:t>
      </w:r>
      <w:proofErr w:type="spellStart"/>
      <w:r w:rsidR="00F0457C" w:rsidRPr="00A43345">
        <w:rPr>
          <w:bCs/>
          <w:lang w:val="en-GB"/>
        </w:rPr>
        <w:t>Zlatko</w:t>
      </w:r>
      <w:proofErr w:type="spellEnd"/>
      <w:r w:rsidR="00F0457C" w:rsidRPr="00A43345">
        <w:rPr>
          <w:bCs/>
          <w:lang w:val="en-GB"/>
        </w:rPr>
        <w:t xml:space="preserve"> </w:t>
      </w:r>
      <w:proofErr w:type="spellStart"/>
      <w:r w:rsidR="00F0457C" w:rsidRPr="00A43345">
        <w:rPr>
          <w:bCs/>
          <w:lang w:val="en-GB"/>
        </w:rPr>
        <w:t>Antić</w:t>
      </w:r>
      <w:proofErr w:type="spellEnd"/>
      <w:r w:rsidR="00F0457C" w:rsidRPr="00A43345">
        <w:rPr>
          <w:bCs/>
          <w:lang w:val="en-GB"/>
        </w:rPr>
        <w:t>’, which bears the date of</w:t>
      </w:r>
      <w:r w:rsidR="00DD51A7" w:rsidRPr="00A43345">
        <w:rPr>
          <w:bCs/>
          <w:lang w:val="en-GB"/>
        </w:rPr>
        <w:t xml:space="preserve"> 9 July 2010. </w:t>
      </w:r>
      <w:r w:rsidR="00914BC1" w:rsidRPr="00A43345">
        <w:rPr>
          <w:bCs/>
          <w:lang w:val="en-GB"/>
        </w:rPr>
        <w:t xml:space="preserve">In the filed “Remarks” the document states in relevant parts: “No investigative measures have been taken regarding this case”. In the field “Recommendation” it is stated: “the eye witness [V.N.] should be interviewed. All available information should be obtained from KFOR … The general circumstances and according to the public perception it is more than highly justified to suspect that </w:t>
      </w:r>
      <w:proofErr w:type="spellStart"/>
      <w:r w:rsidR="00914BC1" w:rsidRPr="00A43345">
        <w:rPr>
          <w:bCs/>
          <w:lang w:val="en-GB"/>
        </w:rPr>
        <w:t>Zlatko</w:t>
      </w:r>
      <w:proofErr w:type="spellEnd"/>
      <w:r w:rsidR="00914BC1" w:rsidRPr="00A43345">
        <w:rPr>
          <w:bCs/>
          <w:lang w:val="en-GB"/>
        </w:rPr>
        <w:t xml:space="preserve"> ANTIĆ is a victim of homicide. It is recommended to consider the case as not a war crime because it happened after the end of the war, unless it can be clustered with other alleged similar crimes in order to make a major case. The case may be transferred to another unit for homicide investigation”.  </w:t>
      </w:r>
    </w:p>
    <w:p w:rsidR="007018E1" w:rsidRPr="007018E1" w:rsidRDefault="007018E1" w:rsidP="007018E1">
      <w:pPr>
        <w:pStyle w:val="ListParagraph"/>
        <w:rPr>
          <w:bCs/>
          <w:lang w:val="en-GB"/>
        </w:rPr>
      </w:pPr>
    </w:p>
    <w:p w:rsidR="0063671E" w:rsidRPr="00A43345" w:rsidRDefault="0063671E" w:rsidP="0063671E">
      <w:pPr>
        <w:widowControl w:val="0"/>
        <w:tabs>
          <w:tab w:val="left" w:pos="1080"/>
        </w:tabs>
        <w:jc w:val="both"/>
        <w:rPr>
          <w:bCs/>
          <w:i/>
          <w:lang w:val="en-GB"/>
        </w:rPr>
      </w:pPr>
      <w:r w:rsidRPr="00A43345">
        <w:rPr>
          <w:bCs/>
          <w:i/>
          <w:lang w:val="en-GB"/>
        </w:rPr>
        <w:t>ICTY documents</w:t>
      </w:r>
      <w:r w:rsidR="00C16D8C" w:rsidRPr="00A43345">
        <w:rPr>
          <w:bCs/>
          <w:i/>
          <w:lang w:val="en-GB"/>
        </w:rPr>
        <w:t xml:space="preserve"> concerning</w:t>
      </w:r>
      <w:r w:rsidR="00D72C06" w:rsidRPr="00A43345">
        <w:rPr>
          <w:bCs/>
          <w:i/>
          <w:lang w:val="en-GB"/>
        </w:rPr>
        <w:t xml:space="preserve"> Mr </w:t>
      </w:r>
      <w:proofErr w:type="spellStart"/>
      <w:r w:rsidR="00D72C06" w:rsidRPr="00A43345">
        <w:rPr>
          <w:bCs/>
          <w:i/>
          <w:lang w:val="en-GB"/>
        </w:rPr>
        <w:t>Zlatko</w:t>
      </w:r>
      <w:proofErr w:type="spellEnd"/>
      <w:r w:rsidR="00D72C06" w:rsidRPr="00A43345">
        <w:rPr>
          <w:bCs/>
          <w:i/>
          <w:lang w:val="en-GB"/>
        </w:rPr>
        <w:t xml:space="preserve"> </w:t>
      </w:r>
      <w:proofErr w:type="spellStart"/>
      <w:r w:rsidR="00D72C06" w:rsidRPr="00A43345">
        <w:rPr>
          <w:bCs/>
          <w:i/>
          <w:lang w:val="en-GB"/>
        </w:rPr>
        <w:t>Antić</w:t>
      </w:r>
      <w:proofErr w:type="spellEnd"/>
    </w:p>
    <w:p w:rsidR="0063671E" w:rsidRPr="00A43345" w:rsidRDefault="0063671E" w:rsidP="0063671E">
      <w:pPr>
        <w:pStyle w:val="ListParagraph"/>
        <w:rPr>
          <w:bCs/>
          <w:lang w:val="en-GB"/>
        </w:rPr>
      </w:pPr>
    </w:p>
    <w:p w:rsidR="00943602" w:rsidRPr="00580018" w:rsidRDefault="00914BC1" w:rsidP="00D72C06">
      <w:pPr>
        <w:pStyle w:val="ListParagraph"/>
        <w:widowControl w:val="0"/>
        <w:numPr>
          <w:ilvl w:val="0"/>
          <w:numId w:val="2"/>
        </w:numPr>
        <w:tabs>
          <w:tab w:val="left" w:pos="1080"/>
        </w:tabs>
        <w:jc w:val="both"/>
        <w:rPr>
          <w:bCs/>
          <w:lang w:val="en-GB"/>
        </w:rPr>
      </w:pPr>
      <w:r w:rsidRPr="00A43345">
        <w:rPr>
          <w:bCs/>
          <w:lang w:val="en-GB"/>
        </w:rPr>
        <w:t xml:space="preserve">The name of Mr </w:t>
      </w:r>
      <w:proofErr w:type="spellStart"/>
      <w:r w:rsidRPr="00A43345">
        <w:rPr>
          <w:bCs/>
          <w:lang w:val="en-GB"/>
        </w:rPr>
        <w:t>Zlatko</w:t>
      </w:r>
      <w:proofErr w:type="spellEnd"/>
      <w:r w:rsidRPr="00A43345">
        <w:rPr>
          <w:bCs/>
          <w:lang w:val="en-GB"/>
        </w:rPr>
        <w:t xml:space="preserve"> </w:t>
      </w:r>
      <w:proofErr w:type="spellStart"/>
      <w:r w:rsidRPr="00A43345">
        <w:rPr>
          <w:bCs/>
          <w:lang w:val="en-GB"/>
        </w:rPr>
        <w:t>Antić</w:t>
      </w:r>
      <w:proofErr w:type="spellEnd"/>
      <w:r w:rsidRPr="00A43345">
        <w:rPr>
          <w:bCs/>
          <w:lang w:val="en-GB"/>
        </w:rPr>
        <w:t xml:space="preserve"> is </w:t>
      </w:r>
      <w:r w:rsidR="00D72C06" w:rsidRPr="00A43345">
        <w:rPr>
          <w:bCs/>
          <w:lang w:val="en-GB"/>
        </w:rPr>
        <w:t xml:space="preserve">mentioned </w:t>
      </w:r>
      <w:bookmarkStart w:id="19" w:name="_Ref390954412"/>
      <w:r w:rsidR="00D72C06" w:rsidRPr="00A43345">
        <w:rPr>
          <w:bCs/>
          <w:lang w:val="en-GB"/>
        </w:rPr>
        <w:t xml:space="preserve">in </w:t>
      </w:r>
      <w:r w:rsidR="00943602" w:rsidRPr="00A43345">
        <w:rPr>
          <w:lang w:val="en-GB"/>
        </w:rPr>
        <w:t>a document dating back to October 2003 prepared by</w:t>
      </w:r>
      <w:r w:rsidR="00A43345" w:rsidRPr="00A43345">
        <w:rPr>
          <w:lang w:val="en-GB"/>
        </w:rPr>
        <w:t xml:space="preserve"> the</w:t>
      </w:r>
      <w:r w:rsidR="00943602" w:rsidRPr="00A43345">
        <w:rPr>
          <w:lang w:val="en-GB"/>
        </w:rPr>
        <w:t xml:space="preserve"> UNMIK </w:t>
      </w:r>
      <w:proofErr w:type="spellStart"/>
      <w:r w:rsidR="00943602" w:rsidRPr="00A43345">
        <w:rPr>
          <w:lang w:val="en-GB"/>
        </w:rPr>
        <w:t>DoJ</w:t>
      </w:r>
      <w:proofErr w:type="spellEnd"/>
      <w:r w:rsidR="00943602" w:rsidRPr="00A43345">
        <w:rPr>
          <w:lang w:val="en-GB"/>
        </w:rPr>
        <w:t xml:space="preserve"> for the ICTY</w:t>
      </w:r>
      <w:r w:rsidR="00A43345" w:rsidRPr="00A43345">
        <w:rPr>
          <w:lang w:val="en-GB"/>
        </w:rPr>
        <w:t>, summarising</w:t>
      </w:r>
      <w:r w:rsidR="00943602" w:rsidRPr="00A43345">
        <w:rPr>
          <w:lang w:val="en-GB"/>
        </w:rPr>
        <w:t xml:space="preserve"> information about a suspected ring of trafficking in human beings by the KLA between Kosovo and Albania for the purpose</w:t>
      </w:r>
      <w:r w:rsidR="00A43345" w:rsidRPr="00A43345">
        <w:rPr>
          <w:lang w:val="en-GB"/>
        </w:rPr>
        <w:t>s</w:t>
      </w:r>
      <w:r w:rsidR="00943602" w:rsidRPr="00A43345">
        <w:rPr>
          <w:lang w:val="en-GB"/>
        </w:rPr>
        <w:t xml:space="preserve"> of forced prostitution and organ harvesting</w:t>
      </w:r>
      <w:bookmarkEnd w:id="19"/>
      <w:r w:rsidR="00943602" w:rsidRPr="00A43345">
        <w:rPr>
          <w:lang w:val="en-GB"/>
        </w:rPr>
        <w:t>.</w:t>
      </w:r>
      <w:r w:rsidR="00D72C06" w:rsidRPr="00A43345">
        <w:rPr>
          <w:lang w:val="en-GB"/>
        </w:rPr>
        <w:t xml:space="preserve"> Although not included in the documents provided by the SRSG with respect to the case of </w:t>
      </w:r>
      <w:r w:rsidR="00D72C06" w:rsidRPr="00A43345">
        <w:rPr>
          <w:bCs/>
          <w:lang w:val="en-GB"/>
        </w:rPr>
        <w:t xml:space="preserve">Mr </w:t>
      </w:r>
      <w:proofErr w:type="spellStart"/>
      <w:r w:rsidR="00D72C06" w:rsidRPr="00A43345">
        <w:rPr>
          <w:bCs/>
          <w:lang w:val="en-GB"/>
        </w:rPr>
        <w:t>Zlatko</w:t>
      </w:r>
      <w:proofErr w:type="spellEnd"/>
      <w:r w:rsidR="00D72C06" w:rsidRPr="00A43345">
        <w:rPr>
          <w:bCs/>
          <w:lang w:val="en-GB"/>
        </w:rPr>
        <w:t xml:space="preserve"> </w:t>
      </w:r>
      <w:proofErr w:type="spellStart"/>
      <w:r w:rsidR="00D72C06" w:rsidRPr="00A43345">
        <w:rPr>
          <w:bCs/>
          <w:lang w:val="en-GB"/>
        </w:rPr>
        <w:t>Antić</w:t>
      </w:r>
      <w:proofErr w:type="spellEnd"/>
      <w:r w:rsidR="00D72C06" w:rsidRPr="00A43345">
        <w:rPr>
          <w:bCs/>
          <w:lang w:val="en-GB"/>
        </w:rPr>
        <w:t>, this document</w:t>
      </w:r>
      <w:r w:rsidR="00A43345" w:rsidRPr="00A43345">
        <w:rPr>
          <w:bCs/>
          <w:lang w:val="en-GB"/>
        </w:rPr>
        <w:t xml:space="preserve"> has </w:t>
      </w:r>
      <w:r w:rsidR="00C16D8C" w:rsidRPr="00A43345">
        <w:rPr>
          <w:bCs/>
          <w:lang w:val="en-GB"/>
        </w:rPr>
        <w:t xml:space="preserve">already </w:t>
      </w:r>
      <w:r w:rsidR="00A43345" w:rsidRPr="00A43345">
        <w:rPr>
          <w:bCs/>
          <w:lang w:val="en-GB"/>
        </w:rPr>
        <w:t>made publicly available</w:t>
      </w:r>
      <w:r w:rsidR="00C16D8C" w:rsidRPr="00A43345">
        <w:rPr>
          <w:bCs/>
          <w:lang w:val="en-GB"/>
        </w:rPr>
        <w:t xml:space="preserve"> (see §</w:t>
      </w:r>
      <w:r w:rsidR="00F0457C" w:rsidRPr="00A43345">
        <w:rPr>
          <w:bCs/>
          <w:lang w:val="en-GB"/>
        </w:rPr>
        <w:t xml:space="preserve"> 3</w:t>
      </w:r>
      <w:r w:rsidR="00A43345" w:rsidRPr="00A43345">
        <w:rPr>
          <w:bCs/>
          <w:lang w:val="en-GB"/>
        </w:rPr>
        <w:t xml:space="preserve"> above) and</w:t>
      </w:r>
      <w:r w:rsidR="00D72C06" w:rsidRPr="00A43345">
        <w:rPr>
          <w:bCs/>
          <w:lang w:val="en-GB"/>
        </w:rPr>
        <w:t xml:space="preserve"> has been presented by the SRSG as part of the investigati</w:t>
      </w:r>
      <w:r w:rsidR="00A43345" w:rsidRPr="00A43345">
        <w:rPr>
          <w:bCs/>
          <w:lang w:val="en-GB"/>
        </w:rPr>
        <w:t>ve files concerning other cases</w:t>
      </w:r>
      <w:r w:rsidR="00D72C06" w:rsidRPr="00A43345">
        <w:rPr>
          <w:bCs/>
          <w:lang w:val="en-GB"/>
        </w:rPr>
        <w:t xml:space="preserve"> before the Panel (see HRAP, </w:t>
      </w:r>
      <w:r w:rsidR="00D72C06" w:rsidRPr="00A43345">
        <w:rPr>
          <w:bCs/>
          <w:i/>
          <w:lang w:val="en-GB"/>
        </w:rPr>
        <w:t>L.V., M.Đ. and D.S.,</w:t>
      </w:r>
      <w:r w:rsidR="00D72C06" w:rsidRPr="00A43345">
        <w:rPr>
          <w:bCs/>
          <w:lang w:val="en-GB"/>
        </w:rPr>
        <w:t xml:space="preserve"> cases nos 291/09, 292/09 and 296/09, opinion of 24 June 2014). </w:t>
      </w:r>
      <w:r w:rsidR="00C16D8C" w:rsidRPr="00A43345">
        <w:rPr>
          <w:lang w:val="en-GB"/>
        </w:rPr>
        <w:t>According to this</w:t>
      </w:r>
      <w:r w:rsidR="00943602" w:rsidRPr="00A43345">
        <w:rPr>
          <w:lang w:val="en-GB"/>
        </w:rPr>
        <w:t xml:space="preserve"> document, </w:t>
      </w:r>
      <w:r w:rsidR="00D72C06" w:rsidRPr="00580018">
        <w:rPr>
          <w:bCs/>
          <w:lang w:val="en-GB"/>
        </w:rPr>
        <w:t xml:space="preserve">Mr </w:t>
      </w:r>
      <w:proofErr w:type="spellStart"/>
      <w:r w:rsidR="00D72C06" w:rsidRPr="00580018">
        <w:rPr>
          <w:bCs/>
          <w:lang w:val="en-GB"/>
        </w:rPr>
        <w:t>Zlatko</w:t>
      </w:r>
      <w:proofErr w:type="spellEnd"/>
      <w:r w:rsidR="00D72C06" w:rsidRPr="00580018">
        <w:rPr>
          <w:bCs/>
          <w:lang w:val="en-GB"/>
        </w:rPr>
        <w:t xml:space="preserve"> </w:t>
      </w:r>
      <w:proofErr w:type="spellStart"/>
      <w:r w:rsidR="00D72C06" w:rsidRPr="00580018">
        <w:rPr>
          <w:bCs/>
          <w:lang w:val="en-GB"/>
        </w:rPr>
        <w:t>Antić</w:t>
      </w:r>
      <w:proofErr w:type="spellEnd"/>
      <w:r w:rsidR="00D72C06" w:rsidRPr="00580018">
        <w:rPr>
          <w:bCs/>
          <w:lang w:val="en-GB"/>
        </w:rPr>
        <w:t xml:space="preserve"> was</w:t>
      </w:r>
      <w:r w:rsidR="00943602" w:rsidRPr="00580018">
        <w:rPr>
          <w:lang w:val="en-GB"/>
        </w:rPr>
        <w:t xml:space="preserve"> </w:t>
      </w:r>
      <w:r w:rsidR="00F0457C" w:rsidRPr="00580018">
        <w:rPr>
          <w:lang w:val="en-GB"/>
        </w:rPr>
        <w:t>in a group of</w:t>
      </w:r>
      <w:r w:rsidR="00943602" w:rsidRPr="00580018">
        <w:rPr>
          <w:lang w:val="en-GB"/>
        </w:rPr>
        <w:t xml:space="preserve"> “captives” taken to Albania and kept in a detention facility in Northern Albania in Ju</w:t>
      </w:r>
      <w:r w:rsidR="00F0457C" w:rsidRPr="00580018">
        <w:rPr>
          <w:lang w:val="en-GB"/>
        </w:rPr>
        <w:t>ly or early August 1999 for the</w:t>
      </w:r>
      <w:r w:rsidR="00943602" w:rsidRPr="00580018">
        <w:rPr>
          <w:lang w:val="en-GB"/>
        </w:rPr>
        <w:t xml:space="preserve"> purpose</w:t>
      </w:r>
      <w:r w:rsidR="00F0457C" w:rsidRPr="00580018">
        <w:rPr>
          <w:lang w:val="en-GB"/>
        </w:rPr>
        <w:t xml:space="preserve"> of organ trafficking</w:t>
      </w:r>
      <w:r w:rsidR="00943602" w:rsidRPr="00580018">
        <w:rPr>
          <w:lang w:val="en-GB"/>
        </w:rPr>
        <w:t xml:space="preserve">. </w:t>
      </w:r>
    </w:p>
    <w:p w:rsidR="00943602" w:rsidRPr="00580018" w:rsidRDefault="00943602" w:rsidP="00943602">
      <w:pPr>
        <w:contextualSpacing/>
        <w:jc w:val="both"/>
        <w:rPr>
          <w:lang w:val="en-GB"/>
        </w:rPr>
      </w:pPr>
    </w:p>
    <w:p w:rsidR="00E1776E" w:rsidRPr="00580018" w:rsidRDefault="00C16D8C" w:rsidP="00A43345">
      <w:pPr>
        <w:pStyle w:val="ListParagraph"/>
        <w:numPr>
          <w:ilvl w:val="0"/>
          <w:numId w:val="2"/>
        </w:numPr>
        <w:jc w:val="both"/>
        <w:rPr>
          <w:szCs w:val="20"/>
          <w:lang w:val="en-GB" w:eastAsia="en-GB"/>
        </w:rPr>
      </w:pPr>
      <w:r w:rsidRPr="00580018">
        <w:t>As mentioned above, there is no</w:t>
      </w:r>
      <w:r w:rsidR="00F0457C" w:rsidRPr="00580018">
        <w:t xml:space="preserve"> additional</w:t>
      </w:r>
      <w:r w:rsidRPr="00580018">
        <w:t xml:space="preserve"> </w:t>
      </w:r>
      <w:r w:rsidR="00943602" w:rsidRPr="00580018">
        <w:t xml:space="preserve">documentation in the </w:t>
      </w:r>
      <w:r w:rsidR="00F0457C" w:rsidRPr="00580018">
        <w:t xml:space="preserve">investigative </w:t>
      </w:r>
      <w:r w:rsidR="00943602" w:rsidRPr="00580018">
        <w:t xml:space="preserve">file concerning this matter. As far as the Panel is aware, no relevant indictments have been issued by the ICTY. However, in spring 2011, </w:t>
      </w:r>
      <w:r w:rsidR="00943602" w:rsidRPr="00580018">
        <w:rPr>
          <w:szCs w:val="20"/>
          <w:lang w:val="en-GB" w:eastAsia="en-GB"/>
        </w:rPr>
        <w:t xml:space="preserve">following the issuance of the Council of Europe report </w:t>
      </w:r>
      <w:r w:rsidR="00943602" w:rsidRPr="00580018">
        <w:rPr>
          <w:i/>
          <w:szCs w:val="20"/>
          <w:lang w:val="en-GB" w:eastAsia="en-GB"/>
        </w:rPr>
        <w:t>“Inhuman treatment of people and illicit trafficking in human organs in Kosovo”</w:t>
      </w:r>
      <w:r w:rsidR="00943602" w:rsidRPr="00580018">
        <w:rPr>
          <w:szCs w:val="20"/>
          <w:lang w:val="en-GB" w:eastAsia="en-GB"/>
        </w:rPr>
        <w:t>,</w:t>
      </w:r>
      <w:r w:rsidR="00943602" w:rsidRPr="00580018">
        <w:rPr>
          <w:i/>
          <w:szCs w:val="20"/>
          <w:lang w:val="en-GB" w:eastAsia="en-GB"/>
        </w:rPr>
        <w:t xml:space="preserve"> </w:t>
      </w:r>
      <w:r w:rsidR="00943602" w:rsidRPr="00580018">
        <w:t>the EU Special Investigative Task Force</w:t>
      </w:r>
      <w:r w:rsidR="00733316" w:rsidRPr="00580018">
        <w:t xml:space="preserve"> (SITF)</w:t>
      </w:r>
      <w:r w:rsidR="00943602" w:rsidRPr="00580018">
        <w:t xml:space="preserve"> was established</w:t>
      </w:r>
      <w:r w:rsidR="00943602" w:rsidRPr="00580018">
        <w:rPr>
          <w:szCs w:val="20"/>
          <w:lang w:val="en-GB" w:eastAsia="en-GB"/>
        </w:rPr>
        <w:t xml:space="preserve"> with the mand</w:t>
      </w:r>
      <w:r w:rsidR="00A43345" w:rsidRPr="00580018">
        <w:rPr>
          <w:szCs w:val="20"/>
          <w:lang w:val="en-GB" w:eastAsia="en-GB"/>
        </w:rPr>
        <w:t>ate to investigate, among other matters</w:t>
      </w:r>
      <w:r w:rsidR="00943602" w:rsidRPr="00580018">
        <w:rPr>
          <w:szCs w:val="20"/>
          <w:lang w:val="en-GB" w:eastAsia="en-GB"/>
        </w:rPr>
        <w:t>, the allegations concerning organ harvesting.</w:t>
      </w:r>
      <w:r w:rsidR="00C97560" w:rsidRPr="00580018">
        <w:rPr>
          <w:szCs w:val="20"/>
          <w:lang w:val="en-GB" w:eastAsia="en-GB"/>
        </w:rPr>
        <w:t xml:space="preserve"> </w:t>
      </w:r>
      <w:r w:rsidR="00733316" w:rsidRPr="00580018">
        <w:rPr>
          <w:szCs w:val="20"/>
          <w:lang w:val="en-GB" w:eastAsia="en-GB"/>
        </w:rPr>
        <w:t>The Chief Prosecutor of the Task Force made a statement on the SITF findings on 29 July 2014.</w:t>
      </w:r>
      <w:r w:rsidR="00943602" w:rsidRPr="00580018">
        <w:rPr>
          <w:szCs w:val="20"/>
          <w:lang w:val="en-GB" w:eastAsia="en-GB"/>
        </w:rPr>
        <w:t xml:space="preserve"> </w:t>
      </w:r>
      <w:bookmarkEnd w:id="15"/>
      <w:bookmarkEnd w:id="16"/>
      <w:bookmarkEnd w:id="17"/>
      <w:bookmarkEnd w:id="18"/>
    </w:p>
    <w:p w:rsidR="00E1776E" w:rsidRPr="0005740F" w:rsidRDefault="00E1776E" w:rsidP="0005740F">
      <w:pPr>
        <w:numPr>
          <w:ilvl w:val="0"/>
          <w:numId w:val="1"/>
        </w:numPr>
        <w:suppressAutoHyphens/>
        <w:autoSpaceDE w:val="0"/>
        <w:ind w:left="450" w:hanging="450"/>
        <w:jc w:val="both"/>
        <w:rPr>
          <w:b/>
          <w:bCs/>
          <w:lang w:val="en-GB"/>
        </w:rPr>
      </w:pPr>
      <w:r w:rsidRPr="00424947">
        <w:rPr>
          <w:b/>
          <w:bCs/>
          <w:lang w:val="en-GB"/>
        </w:rPr>
        <w:lastRenderedPageBreak/>
        <w:t>THE</w:t>
      </w:r>
      <w:r w:rsidRPr="0005740F">
        <w:rPr>
          <w:b/>
          <w:bCs/>
          <w:lang w:val="en-GB"/>
        </w:rPr>
        <w:t xml:space="preserve"> COMPLAINT</w:t>
      </w:r>
    </w:p>
    <w:p w:rsidR="004578EC" w:rsidRPr="00424947" w:rsidRDefault="004578EC" w:rsidP="004578EC">
      <w:pPr>
        <w:widowControl w:val="0"/>
        <w:tabs>
          <w:tab w:val="left" w:pos="1080"/>
        </w:tabs>
        <w:jc w:val="both"/>
        <w:rPr>
          <w:bCs/>
          <w:lang w:val="en-GB"/>
        </w:rPr>
      </w:pPr>
      <w:bookmarkStart w:id="20" w:name="_Ref392086550"/>
    </w:p>
    <w:p w:rsidR="004578EC" w:rsidRPr="00A43345" w:rsidRDefault="00B32E42" w:rsidP="004578EC">
      <w:pPr>
        <w:pStyle w:val="ListParagraph"/>
        <w:widowControl w:val="0"/>
        <w:numPr>
          <w:ilvl w:val="0"/>
          <w:numId w:val="2"/>
        </w:numPr>
        <w:tabs>
          <w:tab w:val="left" w:pos="1080"/>
        </w:tabs>
        <w:jc w:val="both"/>
      </w:pPr>
      <w:r w:rsidRPr="00A43345">
        <w:rPr>
          <w:lang w:val="en-GB"/>
        </w:rPr>
        <w:t>The</w:t>
      </w:r>
      <w:r w:rsidR="004578EC" w:rsidRPr="00A43345">
        <w:rPr>
          <w:lang w:val="en-GB"/>
        </w:rPr>
        <w:t xml:space="preserve"> complainant complains about UNMIK’s alleged failure to properly investigate the</w:t>
      </w:r>
      <w:r w:rsidRPr="00A43345">
        <w:rPr>
          <w:lang w:val="en-GB"/>
        </w:rPr>
        <w:t xml:space="preserve"> abduction and</w:t>
      </w:r>
      <w:r w:rsidR="004578EC" w:rsidRPr="00A43345">
        <w:rPr>
          <w:lang w:val="en-GB"/>
        </w:rPr>
        <w:t xml:space="preserve"> disappearance </w:t>
      </w:r>
      <w:r w:rsidRPr="00A43345">
        <w:rPr>
          <w:lang w:val="en-GB"/>
        </w:rPr>
        <w:t>of her son</w:t>
      </w:r>
      <w:r w:rsidR="004578EC" w:rsidRPr="00A43345">
        <w:rPr>
          <w:lang w:val="en-GB"/>
        </w:rPr>
        <w:t>. In this regard, the Panel deems that the complainant invokes a violation of the procedural limb of Article 2 of the European Convention on Human Rights (ECHR).</w:t>
      </w:r>
    </w:p>
    <w:p w:rsidR="004578EC" w:rsidRPr="00A43345" w:rsidRDefault="004578EC" w:rsidP="00B32E42">
      <w:pPr>
        <w:widowControl w:val="0"/>
        <w:tabs>
          <w:tab w:val="left" w:pos="1080"/>
        </w:tabs>
        <w:jc w:val="both"/>
        <w:rPr>
          <w:bCs/>
          <w:lang w:val="en-GB"/>
        </w:rPr>
      </w:pPr>
    </w:p>
    <w:p w:rsidR="004578EC" w:rsidRPr="00A43345" w:rsidRDefault="004578EC" w:rsidP="004578EC">
      <w:pPr>
        <w:pStyle w:val="ListParagraph"/>
        <w:widowControl w:val="0"/>
        <w:numPr>
          <w:ilvl w:val="0"/>
          <w:numId w:val="2"/>
        </w:numPr>
        <w:tabs>
          <w:tab w:val="left" w:pos="1080"/>
        </w:tabs>
        <w:jc w:val="both"/>
        <w:rPr>
          <w:bCs/>
          <w:lang w:val="en-GB"/>
        </w:rPr>
      </w:pPr>
      <w:r w:rsidRPr="00A43345">
        <w:rPr>
          <w:lang w:val="en-GB"/>
        </w:rPr>
        <w:t>The complainant also complains about the fear, pain</w:t>
      </w:r>
      <w:r w:rsidR="00B32E42" w:rsidRPr="00A43345">
        <w:rPr>
          <w:lang w:val="en-GB"/>
        </w:rPr>
        <w:t xml:space="preserve"> and anguish suffered by </w:t>
      </w:r>
      <w:proofErr w:type="gramStart"/>
      <w:r w:rsidR="00B32E42" w:rsidRPr="00A43345">
        <w:rPr>
          <w:lang w:val="en-GB"/>
        </w:rPr>
        <w:t>herself</w:t>
      </w:r>
      <w:proofErr w:type="gramEnd"/>
      <w:r w:rsidRPr="00A43345">
        <w:rPr>
          <w:lang w:val="en-GB"/>
        </w:rPr>
        <w:t xml:space="preserve"> because of the situation surrounding t</w:t>
      </w:r>
      <w:r w:rsidR="00B32E42" w:rsidRPr="00A43345">
        <w:rPr>
          <w:lang w:val="en-GB"/>
        </w:rPr>
        <w:t>he disappearance of her son</w:t>
      </w:r>
      <w:r w:rsidRPr="00A43345">
        <w:rPr>
          <w:lang w:val="en-GB"/>
        </w:rPr>
        <w:t xml:space="preserve">. In this regard, </w:t>
      </w:r>
      <w:r w:rsidR="00F0457C" w:rsidRPr="00A43345">
        <w:rPr>
          <w:lang w:val="en-GB"/>
        </w:rPr>
        <w:t>s</w:t>
      </w:r>
      <w:r w:rsidRPr="00A43345">
        <w:rPr>
          <w:lang w:val="en-GB"/>
        </w:rPr>
        <w:t>he relies on Article 3 of the ECHR.</w:t>
      </w:r>
    </w:p>
    <w:p w:rsidR="004578EC" w:rsidRDefault="004578EC" w:rsidP="004578EC">
      <w:pPr>
        <w:pStyle w:val="ListParagraph"/>
        <w:widowControl w:val="0"/>
        <w:tabs>
          <w:tab w:val="left" w:pos="1080"/>
        </w:tabs>
        <w:ind w:left="360"/>
        <w:jc w:val="both"/>
        <w:rPr>
          <w:bCs/>
          <w:lang w:val="en-GB"/>
        </w:rPr>
      </w:pPr>
    </w:p>
    <w:p w:rsidR="00D56F24" w:rsidRPr="00346F8E" w:rsidRDefault="00D56F24" w:rsidP="004578EC">
      <w:pPr>
        <w:pStyle w:val="ListParagraph"/>
        <w:widowControl w:val="0"/>
        <w:tabs>
          <w:tab w:val="left" w:pos="1080"/>
        </w:tabs>
        <w:ind w:left="360"/>
        <w:jc w:val="both"/>
        <w:rPr>
          <w:bCs/>
          <w:lang w:val="en-GB"/>
        </w:rPr>
      </w:pPr>
    </w:p>
    <w:p w:rsidR="00E1776E" w:rsidRPr="00424947" w:rsidRDefault="00E1776E" w:rsidP="0005740F">
      <w:pPr>
        <w:numPr>
          <w:ilvl w:val="0"/>
          <w:numId w:val="1"/>
        </w:numPr>
        <w:suppressAutoHyphens/>
        <w:autoSpaceDE w:val="0"/>
        <w:ind w:left="450" w:hanging="450"/>
        <w:jc w:val="both"/>
        <w:rPr>
          <w:b/>
          <w:bCs/>
          <w:lang w:val="en-GB"/>
        </w:rPr>
      </w:pPr>
      <w:r w:rsidRPr="00424947">
        <w:rPr>
          <w:b/>
          <w:bCs/>
          <w:lang w:val="en-GB"/>
        </w:rPr>
        <w:t>THE LAW</w:t>
      </w:r>
    </w:p>
    <w:p w:rsidR="00E1776E" w:rsidRPr="00424947" w:rsidRDefault="00E1776E" w:rsidP="00E1776E">
      <w:pPr>
        <w:suppressAutoHyphens/>
        <w:autoSpaceDE w:val="0"/>
        <w:jc w:val="both"/>
        <w:rPr>
          <w:bCs/>
          <w:lang w:val="en-GB"/>
        </w:rPr>
      </w:pPr>
    </w:p>
    <w:p w:rsidR="00E1776E" w:rsidRPr="00424947" w:rsidRDefault="00E1776E" w:rsidP="00E1776E">
      <w:pPr>
        <w:pStyle w:val="Default"/>
        <w:numPr>
          <w:ilvl w:val="0"/>
          <w:numId w:val="4"/>
        </w:numPr>
        <w:jc w:val="both"/>
        <w:rPr>
          <w:b/>
          <w:color w:val="auto"/>
          <w:lang w:val="en-GB"/>
        </w:rPr>
      </w:pPr>
      <w:r w:rsidRPr="00424947">
        <w:rPr>
          <w:b/>
          <w:color w:val="auto"/>
          <w:lang w:val="en-GB"/>
        </w:rPr>
        <w:t>Alleged violation of the procedural obligation under</w:t>
      </w:r>
      <w:r w:rsidR="00F72B00" w:rsidRPr="00424947">
        <w:rPr>
          <w:b/>
          <w:color w:val="auto"/>
          <w:lang w:val="en-GB"/>
        </w:rPr>
        <w:t xml:space="preserve"> </w:t>
      </w:r>
      <w:r w:rsidRPr="00424947">
        <w:rPr>
          <w:b/>
          <w:color w:val="auto"/>
          <w:lang w:val="en-GB"/>
        </w:rPr>
        <w:t xml:space="preserve">Article 2 of the ECHR </w:t>
      </w:r>
    </w:p>
    <w:p w:rsidR="00E1776E" w:rsidRPr="00424947" w:rsidRDefault="00E1776E" w:rsidP="00E1776E">
      <w:pPr>
        <w:tabs>
          <w:tab w:val="left" w:pos="630"/>
          <w:tab w:val="left" w:pos="2790"/>
        </w:tabs>
        <w:suppressAutoHyphens/>
        <w:autoSpaceDE w:val="0"/>
        <w:jc w:val="both"/>
        <w:rPr>
          <w:bCs/>
          <w:lang w:val="en-GB"/>
        </w:rPr>
      </w:pPr>
    </w:p>
    <w:p w:rsidR="00E1776E" w:rsidRPr="00424947" w:rsidRDefault="00E1776E" w:rsidP="00E1776E">
      <w:pPr>
        <w:pStyle w:val="ListParagraph"/>
        <w:numPr>
          <w:ilvl w:val="1"/>
          <w:numId w:val="1"/>
        </w:numPr>
        <w:tabs>
          <w:tab w:val="clear" w:pos="360"/>
          <w:tab w:val="left" w:pos="357"/>
        </w:tabs>
        <w:autoSpaceDE w:val="0"/>
        <w:contextualSpacing/>
        <w:jc w:val="both"/>
        <w:rPr>
          <w:b/>
          <w:bCs/>
          <w:lang w:val="en-GB"/>
        </w:rPr>
      </w:pPr>
      <w:r w:rsidRPr="00424947">
        <w:rPr>
          <w:b/>
          <w:bCs/>
          <w:lang w:val="en-GB"/>
        </w:rPr>
        <w:t>The scope of the Panel’s review</w:t>
      </w:r>
    </w:p>
    <w:p w:rsidR="00E1776E" w:rsidRPr="00424947" w:rsidRDefault="00E1776E" w:rsidP="00E1776E">
      <w:pPr>
        <w:pStyle w:val="ListParagraph"/>
        <w:rPr>
          <w:bCs/>
          <w:lang w:val="en-GB"/>
        </w:rPr>
      </w:pPr>
    </w:p>
    <w:p w:rsidR="00E1776E" w:rsidRPr="00424947" w:rsidRDefault="001D2C42" w:rsidP="00E1776E">
      <w:pPr>
        <w:pStyle w:val="ListParagraph"/>
        <w:widowControl w:val="0"/>
        <w:numPr>
          <w:ilvl w:val="0"/>
          <w:numId w:val="2"/>
        </w:numPr>
        <w:tabs>
          <w:tab w:val="left" w:pos="1080"/>
        </w:tabs>
        <w:jc w:val="both"/>
        <w:rPr>
          <w:bCs/>
          <w:lang w:val="en-GB"/>
        </w:rPr>
      </w:pPr>
      <w:r w:rsidRPr="00424947">
        <w:rPr>
          <w:bCs/>
          <w:lang w:val="en-GB"/>
        </w:rPr>
        <w:t>Before turning to the examination of the merits of the complaint, the Panel needs to clarify the scope of its review.</w:t>
      </w:r>
      <w:bookmarkStart w:id="21" w:name="_Ref366160496"/>
      <w:bookmarkEnd w:id="20"/>
    </w:p>
    <w:p w:rsidR="00E1776E" w:rsidRPr="00424947" w:rsidRDefault="00E1776E" w:rsidP="00E1776E">
      <w:pPr>
        <w:pStyle w:val="ListParagraph"/>
        <w:widowControl w:val="0"/>
        <w:tabs>
          <w:tab w:val="left" w:pos="1080"/>
        </w:tabs>
        <w:ind w:left="360"/>
        <w:jc w:val="bot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lang w:val="en-GB"/>
        </w:rPr>
        <w:t xml:space="preserve">In determining whether it considers that there has been a violation of Article 2 (procedural limb) </w:t>
      </w:r>
      <w:r w:rsidR="007A3E77" w:rsidRPr="00424947">
        <w:rPr>
          <w:lang w:val="en-GB"/>
        </w:rPr>
        <w:t xml:space="preserve">and of Article 3 of the ECHR, </w:t>
      </w:r>
      <w:r w:rsidRPr="00424947">
        <w:rPr>
          <w:lang w:val="en-GB"/>
        </w:rPr>
        <w:t>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Start w:id="22" w:name="_Ref347321462"/>
      <w:bookmarkStart w:id="23" w:name="_Ref317418022"/>
      <w:bookmarkEnd w:id="21"/>
    </w:p>
    <w:p w:rsidR="00E1776E" w:rsidRPr="00424947" w:rsidRDefault="00E1776E" w:rsidP="00E1776E">
      <w:pPr>
        <w:pStyle w:val="ListParagraph"/>
        <w:widowControl w:val="0"/>
        <w:tabs>
          <w:tab w:val="left" w:pos="1080"/>
        </w:tabs>
        <w:ind w:left="360"/>
        <w:jc w:val="bot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lang w:val="en-GB" w:eastAsia="nl-BE"/>
        </w:rPr>
        <w:t xml:space="preserve">The </w:t>
      </w:r>
      <w:r w:rsidRPr="00424947">
        <w:rPr>
          <w:bCs/>
          <w:lang w:val="en-GB"/>
        </w:rPr>
        <w:t>Panel</w:t>
      </w:r>
      <w:r w:rsidRPr="00424947">
        <w:rPr>
          <w:lang w:val="en-GB" w:eastAsia="nl-BE"/>
        </w:rPr>
        <w:t xml:space="preserve"> notes that with the adoption of the UNMIK Regulation No. 1999/1 on 25 July 1999 UNMIK undertook an obligation to observe internationally recognised human </w:t>
      </w:r>
      <w:r w:rsidRPr="00424947">
        <w:rPr>
          <w:bCs/>
          <w:lang w:val="en-GB"/>
        </w:rPr>
        <w:t>rights</w:t>
      </w:r>
      <w:r w:rsidRPr="00424947">
        <w:rPr>
          <w:lang w:val="en-GB" w:eastAsia="nl-BE"/>
        </w:rPr>
        <w:t xml:space="preserve"> standards in exercising its functions. This undertaking was detailed in UNMIK Regulation No. 1999/24 of 12 December 1999, by which UNMIK assumed obligations under the following human rights instruments</w:t>
      </w:r>
      <w:r w:rsidRPr="00424947">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424947">
          <w:rPr>
            <w:rStyle w:val="Hyperlink"/>
            <w:color w:val="auto"/>
            <w:u w:val="none"/>
            <w:lang w:val="en-GB"/>
          </w:rPr>
          <w:t>the Convention Against Torture and Other Cruel, Inhuman or Degrading Treatment or Punishment</w:t>
        </w:r>
      </w:hyperlink>
      <w:r w:rsidRPr="00424947">
        <w:rPr>
          <w:lang w:val="en-GB"/>
        </w:rPr>
        <w:t>, the Convention on the Rights of the Child.</w:t>
      </w:r>
      <w:bookmarkStart w:id="24" w:name="_Ref317493050"/>
      <w:bookmarkStart w:id="25" w:name="_Ref347495661"/>
      <w:bookmarkEnd w:id="22"/>
    </w:p>
    <w:p w:rsidR="00E1776E" w:rsidRPr="00424947" w:rsidRDefault="00E1776E" w:rsidP="00E1776E">
      <w:pPr>
        <w:pStyle w:val="ListParagraph"/>
        <w:rPr>
          <w:rFonts w:cs="CAGLHH+TimesNewRoman"/>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rFonts w:cs="CAGLHH+TimesNewRoman"/>
          <w:lang w:val="en-GB"/>
        </w:rPr>
        <w:t xml:space="preserve">The Panel also notes that Section 1.2 of </w:t>
      </w:r>
      <w:r w:rsidRPr="00424947">
        <w:rPr>
          <w:bCs/>
          <w:lang w:val="en-GB"/>
        </w:rPr>
        <w:t xml:space="preserve">UNMIK Regulation No. 2006/12 of 23 March 2006 on the Establishment of the Human Rights Advisory Panel </w:t>
      </w:r>
      <w:r w:rsidRPr="00424947">
        <w:rPr>
          <w:rFonts w:cs="CAGLHH+TimesNewRoman"/>
          <w:lang w:val="en-GB"/>
        </w:rPr>
        <w:t xml:space="preserve">provides that the Panel “shall examine complaints from any person or group of individuals claiming to be the victim of a violation by UNMIK of (their) human rights”. It </w:t>
      </w:r>
      <w:r w:rsidRPr="00424947">
        <w:rPr>
          <w:bCs/>
          <w:lang w:val="en-GB"/>
        </w:rPr>
        <w:t>follows</w:t>
      </w:r>
      <w:r w:rsidRPr="00424947">
        <w:rPr>
          <w:rFonts w:cs="CAGLHH+TimesNewRoman"/>
          <w:lang w:val="en-GB"/>
        </w:rPr>
        <w:t xml:space="preserve"> that only acts or omissions attributable to UNMIK fall within the jurisdiction </w:t>
      </w:r>
      <w:r w:rsidRPr="00424947">
        <w:rPr>
          <w:rFonts w:cs="CAGLHH+TimesNewRoman"/>
          <w:i/>
          <w:lang w:val="en-GB"/>
        </w:rPr>
        <w:t>ratione personae</w:t>
      </w:r>
      <w:r w:rsidRPr="00424947">
        <w:rPr>
          <w:rFonts w:cs="CAGLHH+TimesNewRoman"/>
          <w:lang w:val="en-GB"/>
        </w:rPr>
        <w:t xml:space="preserve"> of the Panel. In this respect, it should be noted, as stated above, that as of </w:t>
      </w:r>
      <w:r w:rsidRPr="00424947">
        <w:rPr>
          <w:lang w:val="en-GB"/>
        </w:rPr>
        <w:t xml:space="preserve">9 December 2008, UNMIK </w:t>
      </w:r>
      <w:r w:rsidRPr="00424947">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424947">
        <w:rPr>
          <w:bCs/>
          <w:lang w:val="en-GB"/>
        </w:rPr>
        <w:t>s</w:t>
      </w:r>
      <w:r w:rsidRPr="00424947">
        <w:rPr>
          <w:bCs/>
          <w:lang w:val="en-GB"/>
        </w:rPr>
        <w:t xml:space="preserve"> complain about acts that occurred after that date, they fall outside the jurisdiction </w:t>
      </w:r>
      <w:r w:rsidRPr="00424947">
        <w:rPr>
          <w:bCs/>
          <w:i/>
          <w:lang w:val="en-GB"/>
        </w:rPr>
        <w:t>ratione personae</w:t>
      </w:r>
      <w:r w:rsidRPr="00424947">
        <w:rPr>
          <w:bCs/>
          <w:lang w:val="en-GB"/>
        </w:rPr>
        <w:t xml:space="preserve"> of the Panel.</w:t>
      </w:r>
      <w:bookmarkEnd w:id="24"/>
      <w:bookmarkEnd w:id="25"/>
    </w:p>
    <w:p w:rsidR="00E1776E" w:rsidRPr="00424947" w:rsidRDefault="00E1776E" w:rsidP="00E1776E">
      <w:pPr>
        <w:pStyle w:val="ListParagraph"/>
        <w:rPr>
          <w:rFonts w:cs="CAGLHH+TimesNewRoman"/>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rFonts w:cs="CAGLHH+TimesNewRoman"/>
          <w:lang w:val="en-GB"/>
        </w:rPr>
        <w:t xml:space="preserve">Likewise, the Panel emphasises that, as far as its jurisdiction </w:t>
      </w:r>
      <w:r w:rsidRPr="00424947">
        <w:rPr>
          <w:rFonts w:cs="CAGLHH+TimesNewRoman"/>
          <w:i/>
          <w:lang w:val="en-GB"/>
        </w:rPr>
        <w:t>ratione materiae</w:t>
      </w:r>
      <w:r w:rsidRPr="00424947">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A43345">
        <w:rPr>
          <w:rFonts w:cs="CAGLHH+TimesNewRoman"/>
          <w:lang w:val="en-GB"/>
        </w:rPr>
        <w:t>4</w:t>
      </w:r>
      <w:r w:rsidR="00F0457C">
        <w:t>3</w:t>
      </w:r>
      <w:r w:rsidRPr="00424947">
        <w:rPr>
          <w:rFonts w:cs="CAGLHH+TimesNewRoman"/>
          <w:lang w:val="en-GB"/>
        </w:rPr>
        <w:t>).</w:t>
      </w:r>
      <w:r w:rsidRPr="00424947">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6" w:name="_Ref346123885"/>
    </w:p>
    <w:p w:rsidR="00E1776E" w:rsidRPr="00424947" w:rsidRDefault="00E1776E" w:rsidP="00E1776E">
      <w:pPr>
        <w:pStyle w:val="ListParagrap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bookmarkStart w:id="27" w:name="_Ref398732507"/>
      <w:r w:rsidRPr="00424947">
        <w:rPr>
          <w:bCs/>
          <w:lang w:val="en-GB"/>
        </w:rPr>
        <w:t>The Panel further notes that Section 2 of UNMIK Regulation No. 2006/12 provides that t</w:t>
      </w:r>
      <w:r w:rsidRPr="00424947">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24947">
        <w:rPr>
          <w:rFonts w:cs="CAGLHH+TimesNewRoman"/>
          <w:i/>
          <w:lang w:val="en-GB"/>
        </w:rPr>
        <w:t>ratione temporis</w:t>
      </w:r>
      <w:r w:rsidRPr="00424947">
        <w:rPr>
          <w:rFonts w:cs="CAGLHH+TimesNewRoman"/>
          <w:lang w:val="en-GB"/>
        </w:rPr>
        <w:t xml:space="preserve"> of the Panel. However, to the extent that such events gave rise to a continuing situation, the Panel has jurisdiction to examine complaints relating to that situation</w:t>
      </w:r>
      <w:bookmarkEnd w:id="23"/>
      <w:r w:rsidRPr="00424947">
        <w:rPr>
          <w:rFonts w:cs="CAGLHH+TimesNewRoman"/>
          <w:lang w:val="en-GB"/>
        </w:rPr>
        <w:t xml:space="preserve"> (see European Court of Human Rights (ECtHR), Grand Chamber [GC], </w:t>
      </w:r>
      <w:r w:rsidRPr="00424947">
        <w:rPr>
          <w:rFonts w:cs="CAGLHH+TimesNewRoman"/>
          <w:i/>
          <w:lang w:val="en-GB"/>
        </w:rPr>
        <w:t>Varnava and Others v. Turkey</w:t>
      </w:r>
      <w:r w:rsidRPr="00424947">
        <w:rPr>
          <w:rFonts w:cs="CAGLHH+TimesNewRoman"/>
          <w:lang w:val="en-GB"/>
        </w:rPr>
        <w:t xml:space="preserve">, nos. 16064/90 and others, judgment of 18 September 2009, §§ 147-149; ECtHR, </w:t>
      </w:r>
      <w:r w:rsidRPr="00424947">
        <w:rPr>
          <w:rFonts w:cs="CAGLHH+TimesNewRoman"/>
          <w:i/>
          <w:lang w:val="en-GB"/>
        </w:rPr>
        <w:t xml:space="preserve">Cyprus v. Turkey </w:t>
      </w:r>
      <w:r w:rsidRPr="00424947">
        <w:rPr>
          <w:rFonts w:cs="CAGLHH+TimesNewRoman"/>
          <w:lang w:val="en-GB"/>
        </w:rPr>
        <w:t xml:space="preserve">[GC] no. </w:t>
      </w:r>
      <w:r w:rsidRPr="00424947">
        <w:rPr>
          <w:rStyle w:val="s85f22697"/>
          <w:lang w:val="en-GB"/>
        </w:rPr>
        <w:t>25781/94, judgment of 10 May 2001,</w:t>
      </w:r>
      <w:r w:rsidRPr="00424947">
        <w:rPr>
          <w:rFonts w:cs="CAGLHH+TimesNewRoman"/>
          <w:lang w:val="en-GB"/>
        </w:rPr>
        <w:t xml:space="preserve"> § 136, ECHR 2001-IV).</w:t>
      </w:r>
      <w:bookmarkEnd w:id="26"/>
      <w:bookmarkEnd w:id="27"/>
    </w:p>
    <w:p w:rsidR="00E1776E" w:rsidRPr="00424947" w:rsidRDefault="00E1776E" w:rsidP="00E1776E">
      <w:pPr>
        <w:pStyle w:val="ListParagraph"/>
        <w:rPr>
          <w:bCs/>
          <w:lang w:val="en-GB"/>
        </w:rPr>
      </w:pPr>
    </w:p>
    <w:p w:rsidR="00E1776E" w:rsidRPr="00F7693B" w:rsidRDefault="00E1776E" w:rsidP="00581A9F">
      <w:pPr>
        <w:pStyle w:val="ListParagraph"/>
        <w:numPr>
          <w:ilvl w:val="1"/>
          <w:numId w:val="1"/>
        </w:numPr>
        <w:autoSpaceDE w:val="0"/>
        <w:contextualSpacing/>
        <w:jc w:val="both"/>
        <w:rPr>
          <w:b/>
          <w:bCs/>
          <w:lang w:val="en-GB"/>
        </w:rPr>
      </w:pPr>
      <w:r w:rsidRPr="00F7693B">
        <w:rPr>
          <w:b/>
          <w:bCs/>
          <w:lang w:val="en-GB"/>
        </w:rPr>
        <w:t xml:space="preserve">The Parties’ submissions </w:t>
      </w:r>
    </w:p>
    <w:p w:rsidR="00E1776E" w:rsidRPr="00F7693B" w:rsidRDefault="00E1776E" w:rsidP="00E1776E">
      <w:pPr>
        <w:pStyle w:val="ListParagraph"/>
        <w:rPr>
          <w:lang w:val="en-GB"/>
        </w:rPr>
      </w:pPr>
    </w:p>
    <w:p w:rsidR="00581A9F" w:rsidRPr="00F7693B" w:rsidRDefault="007A6FCD" w:rsidP="00581A9F">
      <w:pPr>
        <w:pStyle w:val="ListParagraph"/>
        <w:widowControl w:val="0"/>
        <w:numPr>
          <w:ilvl w:val="0"/>
          <w:numId w:val="2"/>
        </w:numPr>
        <w:tabs>
          <w:tab w:val="left" w:pos="1080"/>
        </w:tabs>
        <w:jc w:val="both"/>
        <w:rPr>
          <w:bCs/>
          <w:lang w:val="en-GB"/>
        </w:rPr>
      </w:pPr>
      <w:r w:rsidRPr="00F7693B">
        <w:rPr>
          <w:lang w:val="en-GB"/>
        </w:rPr>
        <w:t>The complainant in substance allege</w:t>
      </w:r>
      <w:r w:rsidR="0080248B" w:rsidRPr="00F7693B">
        <w:rPr>
          <w:lang w:val="en-GB"/>
        </w:rPr>
        <w:t>s</w:t>
      </w:r>
      <w:r w:rsidR="006F35D0" w:rsidRPr="00F7693B">
        <w:rPr>
          <w:lang w:val="en-GB"/>
        </w:rPr>
        <w:t xml:space="preserve"> a</w:t>
      </w:r>
      <w:r w:rsidRPr="00F7693B">
        <w:rPr>
          <w:lang w:val="en-GB"/>
        </w:rPr>
        <w:t xml:space="preserve"> violation concerning the lack of an adequate criminal investigation into the</w:t>
      </w:r>
      <w:r w:rsidR="009776D5" w:rsidRPr="00F7693B">
        <w:rPr>
          <w:lang w:val="en-GB"/>
        </w:rPr>
        <w:t xml:space="preserve"> abduction and</w:t>
      </w:r>
      <w:r w:rsidRPr="00F7693B">
        <w:rPr>
          <w:lang w:val="en-GB"/>
        </w:rPr>
        <w:t xml:space="preserve"> </w:t>
      </w:r>
      <w:r w:rsidR="004C6D0E" w:rsidRPr="00F7693B">
        <w:rPr>
          <w:lang w:val="en-GB"/>
        </w:rPr>
        <w:t>disappearance</w:t>
      </w:r>
      <w:r w:rsidR="00FF378B" w:rsidRPr="00F7693B">
        <w:rPr>
          <w:lang w:val="en-GB"/>
        </w:rPr>
        <w:t xml:space="preserve"> </w:t>
      </w:r>
      <w:r w:rsidR="004B7B66" w:rsidRPr="00F7693B">
        <w:rPr>
          <w:lang w:val="en-GB"/>
        </w:rPr>
        <w:t xml:space="preserve">of </w:t>
      </w:r>
      <w:r w:rsidR="00581A9F" w:rsidRPr="00F7693B">
        <w:rPr>
          <w:bCs/>
          <w:lang w:val="en-GB"/>
        </w:rPr>
        <w:t xml:space="preserve">Mr </w:t>
      </w:r>
      <w:proofErr w:type="spellStart"/>
      <w:r w:rsidR="009776D5" w:rsidRPr="00F7693B">
        <w:rPr>
          <w:lang w:val="en-GB"/>
        </w:rPr>
        <w:t>Zlatko</w:t>
      </w:r>
      <w:proofErr w:type="spellEnd"/>
      <w:r w:rsidR="009776D5" w:rsidRPr="00F7693B">
        <w:rPr>
          <w:lang w:val="en-GB"/>
        </w:rPr>
        <w:t xml:space="preserve"> </w:t>
      </w:r>
      <w:proofErr w:type="spellStart"/>
      <w:r w:rsidR="009776D5" w:rsidRPr="00F7693B">
        <w:rPr>
          <w:lang w:val="en-GB"/>
        </w:rPr>
        <w:t>Anti</w:t>
      </w:r>
      <w:r w:rsidR="00581A9F" w:rsidRPr="00F7693B">
        <w:rPr>
          <w:bCs/>
          <w:lang w:val="en-GB"/>
        </w:rPr>
        <w:t>ć</w:t>
      </w:r>
      <w:proofErr w:type="spellEnd"/>
      <w:r w:rsidR="00581A9F" w:rsidRPr="00F7693B">
        <w:rPr>
          <w:bCs/>
          <w:lang w:val="en-GB"/>
        </w:rPr>
        <w:t xml:space="preserve">. </w:t>
      </w:r>
    </w:p>
    <w:p w:rsidR="00F83253" w:rsidRPr="00424947" w:rsidRDefault="00F83253" w:rsidP="00F83253">
      <w:pPr>
        <w:pStyle w:val="ListParagraph"/>
        <w:widowControl w:val="0"/>
        <w:tabs>
          <w:tab w:val="left" w:pos="1080"/>
        </w:tabs>
        <w:ind w:left="360"/>
        <w:jc w:val="both"/>
        <w:rPr>
          <w:bCs/>
          <w:lang w:val="en-GB"/>
        </w:rPr>
      </w:pPr>
    </w:p>
    <w:p w:rsidR="00581A9F" w:rsidRPr="00F7693B" w:rsidRDefault="00FF378B" w:rsidP="00F0457C">
      <w:pPr>
        <w:pStyle w:val="Default"/>
        <w:numPr>
          <w:ilvl w:val="0"/>
          <w:numId w:val="2"/>
        </w:numPr>
        <w:suppressAutoHyphens/>
        <w:jc w:val="both"/>
        <w:rPr>
          <w:bCs/>
          <w:lang w:val="en-GB"/>
        </w:rPr>
      </w:pPr>
      <w:r w:rsidRPr="00F7693B">
        <w:rPr>
          <w:bCs/>
          <w:lang w:val="en-GB"/>
        </w:rPr>
        <w:t>At the</w:t>
      </w:r>
      <w:r w:rsidR="00F83253" w:rsidRPr="00F7693B">
        <w:rPr>
          <w:bCs/>
          <w:lang w:val="en-GB"/>
        </w:rPr>
        <w:t xml:space="preserve"> outset, the SRSG states that UNMIK has been able to obtain </w:t>
      </w:r>
      <w:r w:rsidR="00700B8D" w:rsidRPr="00F7693B">
        <w:rPr>
          <w:bCs/>
          <w:lang w:val="en-GB"/>
        </w:rPr>
        <w:t xml:space="preserve">“some of the documents” </w:t>
      </w:r>
      <w:r w:rsidR="00700B8D" w:rsidRPr="00F7693B">
        <w:rPr>
          <w:lang w:val="en-GB"/>
        </w:rPr>
        <w:t>which were held previously by the UNMIK OMPF and a summary of the case provided by the EULEX WCIU</w:t>
      </w:r>
      <w:r w:rsidR="006352E4" w:rsidRPr="00F7693B">
        <w:rPr>
          <w:lang w:val="en-GB"/>
        </w:rPr>
        <w:t>.</w:t>
      </w:r>
      <w:r w:rsidR="00700B8D" w:rsidRPr="00F7693B">
        <w:rPr>
          <w:lang w:val="en-GB"/>
        </w:rPr>
        <w:t xml:space="preserve"> </w:t>
      </w:r>
      <w:r w:rsidR="006352E4" w:rsidRPr="00F7693B">
        <w:rPr>
          <w:lang w:val="en-GB"/>
        </w:rPr>
        <w:t>In his comments</w:t>
      </w:r>
      <w:r w:rsidR="00F7693B">
        <w:rPr>
          <w:lang w:val="en-GB"/>
        </w:rPr>
        <w:t>,</w:t>
      </w:r>
      <w:r w:rsidR="006352E4" w:rsidRPr="00F7693B">
        <w:rPr>
          <w:lang w:val="en-GB"/>
        </w:rPr>
        <w:t xml:space="preserve"> dated 13 January 2012, the SRSG stated that UNMIK was “still in the process of attempting to retrieve more documents, in particular from UNMIK Police or EULEX Police, to establish whether further any further investigation activity was carried out”. No additional documents have been provided; however, on </w:t>
      </w:r>
      <w:r w:rsidR="00F7693B" w:rsidRPr="00F7693B">
        <w:rPr>
          <w:lang w:val="en-GB"/>
        </w:rPr>
        <w:t>6</w:t>
      </w:r>
      <w:r w:rsidR="006352E4" w:rsidRPr="00F7693B">
        <w:rPr>
          <w:lang w:val="en-GB"/>
        </w:rPr>
        <w:t xml:space="preserve"> October 2014, UNMIK confirmed to the Panel that all</w:t>
      </w:r>
      <w:r w:rsidR="00F7693B">
        <w:rPr>
          <w:lang w:val="en-GB"/>
        </w:rPr>
        <w:t xml:space="preserve"> the</w:t>
      </w:r>
      <w:r w:rsidR="006352E4" w:rsidRPr="00F7693B">
        <w:rPr>
          <w:lang w:val="en-GB"/>
        </w:rPr>
        <w:t xml:space="preserve"> files in UNMIK’s possession have been disclosed.</w:t>
      </w:r>
    </w:p>
    <w:p w:rsidR="00FF378B" w:rsidRPr="00424947" w:rsidRDefault="00FF378B" w:rsidP="00FF378B">
      <w:pPr>
        <w:widowControl w:val="0"/>
        <w:tabs>
          <w:tab w:val="left" w:pos="1080"/>
        </w:tabs>
        <w:jc w:val="both"/>
        <w:rPr>
          <w:bCs/>
          <w:lang w:val="en-GB"/>
        </w:rPr>
      </w:pPr>
    </w:p>
    <w:p w:rsidR="00F83253" w:rsidRPr="00132A94" w:rsidRDefault="00EA6455" w:rsidP="004E793F">
      <w:pPr>
        <w:pStyle w:val="ListParagraph"/>
        <w:widowControl w:val="0"/>
        <w:numPr>
          <w:ilvl w:val="0"/>
          <w:numId w:val="2"/>
        </w:numPr>
        <w:tabs>
          <w:tab w:val="left" w:pos="1080"/>
        </w:tabs>
        <w:jc w:val="both"/>
        <w:rPr>
          <w:bCs/>
          <w:lang w:val="en-GB"/>
        </w:rPr>
      </w:pPr>
      <w:r w:rsidRPr="00132A94">
        <w:rPr>
          <w:bCs/>
          <w:lang w:val="en-GB"/>
        </w:rPr>
        <w:t xml:space="preserve">In his comments on the merits of the complaint, the SRSG </w:t>
      </w:r>
      <w:r w:rsidRPr="00132A94">
        <w:rPr>
          <w:lang w:val="en-GB"/>
        </w:rPr>
        <w:t xml:space="preserve">does not dispute </w:t>
      </w:r>
      <w:r w:rsidRPr="00132A94">
        <w:rPr>
          <w:bCs/>
          <w:lang w:val="en-GB"/>
        </w:rPr>
        <w:t xml:space="preserve">that UNMIK </w:t>
      </w:r>
      <w:r w:rsidR="00F76A72" w:rsidRPr="00132A94">
        <w:rPr>
          <w:bCs/>
          <w:lang w:val="en-GB"/>
        </w:rPr>
        <w:t xml:space="preserve">had a </w:t>
      </w:r>
      <w:r w:rsidRPr="00132A94">
        <w:rPr>
          <w:bCs/>
          <w:lang w:val="en-GB"/>
        </w:rPr>
        <w:t xml:space="preserve">responsibility to conduct an effective investigation into </w:t>
      </w:r>
      <w:r w:rsidR="00D20BE6" w:rsidRPr="00132A94">
        <w:rPr>
          <w:bCs/>
          <w:lang w:val="en-GB"/>
        </w:rPr>
        <w:t>t</w:t>
      </w:r>
      <w:r w:rsidRPr="00132A94">
        <w:rPr>
          <w:bCs/>
          <w:lang w:val="en-GB"/>
        </w:rPr>
        <w:t>he</w:t>
      </w:r>
      <w:r w:rsidR="00FF378B" w:rsidRPr="00132A94">
        <w:rPr>
          <w:bCs/>
          <w:lang w:val="en-GB"/>
        </w:rPr>
        <w:t xml:space="preserve"> </w:t>
      </w:r>
      <w:r w:rsidR="00700B8D" w:rsidRPr="00132A94">
        <w:rPr>
          <w:lang w:val="en-GB"/>
        </w:rPr>
        <w:t>abduction and disappearance</w:t>
      </w:r>
      <w:r w:rsidR="00FF378B" w:rsidRPr="00132A94">
        <w:rPr>
          <w:lang w:val="en-GB"/>
        </w:rPr>
        <w:t xml:space="preserve"> </w:t>
      </w:r>
      <w:r w:rsidR="004E793F" w:rsidRPr="00132A94">
        <w:rPr>
          <w:lang w:val="en-GB"/>
        </w:rPr>
        <w:t xml:space="preserve">in 1999 </w:t>
      </w:r>
      <w:r w:rsidRPr="00132A94">
        <w:rPr>
          <w:lang w:val="en-GB"/>
        </w:rPr>
        <w:t>of</w:t>
      </w:r>
      <w:r w:rsidR="00FF378B" w:rsidRPr="00132A94">
        <w:rPr>
          <w:lang w:val="en-GB"/>
        </w:rPr>
        <w:t xml:space="preserve"> </w:t>
      </w:r>
      <w:r w:rsidR="004E793F" w:rsidRPr="00132A94">
        <w:rPr>
          <w:bCs/>
          <w:lang w:val="en-GB"/>
        </w:rPr>
        <w:t xml:space="preserve">Mr </w:t>
      </w:r>
      <w:proofErr w:type="spellStart"/>
      <w:r w:rsidR="00700B8D" w:rsidRPr="00132A94">
        <w:rPr>
          <w:lang w:val="en-GB"/>
        </w:rPr>
        <w:t>Zlatko</w:t>
      </w:r>
      <w:proofErr w:type="spellEnd"/>
      <w:r w:rsidR="00700B8D" w:rsidRPr="00132A94">
        <w:rPr>
          <w:lang w:val="en-GB"/>
        </w:rPr>
        <w:t xml:space="preserve"> </w:t>
      </w:r>
      <w:proofErr w:type="spellStart"/>
      <w:r w:rsidR="00700B8D" w:rsidRPr="00132A94">
        <w:rPr>
          <w:lang w:val="en-GB"/>
        </w:rPr>
        <w:t>Anti</w:t>
      </w:r>
      <w:r w:rsidR="00700B8D" w:rsidRPr="00132A94">
        <w:rPr>
          <w:bCs/>
          <w:lang w:val="en-GB"/>
        </w:rPr>
        <w:t>ć</w:t>
      </w:r>
      <w:proofErr w:type="spellEnd"/>
      <w:r w:rsidRPr="00132A94">
        <w:rPr>
          <w:b/>
          <w:bCs/>
          <w:lang w:val="en-GB"/>
        </w:rPr>
        <w:t>,</w:t>
      </w:r>
      <w:r w:rsidRPr="00132A94">
        <w:rPr>
          <w:bCs/>
          <w:lang w:val="en-GB"/>
        </w:rPr>
        <w:t xml:space="preserve"> in line with its general obligation to secure the effective implementation of the domestic laws which protect the right to life, given to it by UN Security Council Resolution 1244 (1999) (see §</w:t>
      </w:r>
      <w:r w:rsidR="00FE46BE">
        <w:fldChar w:fldCharType="begin"/>
      </w:r>
      <w:r w:rsidR="00FE46BE">
        <w:instrText xml:space="preserve"> REF _Ref373941473 \r \h  \* MERGEFORMAT </w:instrText>
      </w:r>
      <w:r w:rsidR="00FE46BE">
        <w:fldChar w:fldCharType="separate"/>
      </w:r>
      <w:r w:rsidR="0077626E" w:rsidRPr="0077626E">
        <w:rPr>
          <w:bCs/>
          <w:lang w:val="en-GB"/>
        </w:rPr>
        <w:t>11</w:t>
      </w:r>
      <w:r w:rsidR="00FE46BE">
        <w:fldChar w:fldCharType="end"/>
      </w:r>
      <w:r w:rsidRPr="00132A94">
        <w:rPr>
          <w:bCs/>
          <w:lang w:val="en-GB"/>
        </w:rPr>
        <w:t xml:space="preserve"> above) and further defined by UNMIK Regulation No. 1999/1 </w:t>
      </w:r>
      <w:r w:rsidRPr="00132A94">
        <w:rPr>
          <w:bCs/>
          <w:i/>
          <w:lang w:val="en-GB"/>
        </w:rPr>
        <w:t>On the Authority of the Interim Administration in Kosovo</w:t>
      </w:r>
      <w:r w:rsidRPr="00132A94">
        <w:rPr>
          <w:bCs/>
          <w:lang w:val="en-GB"/>
        </w:rPr>
        <w:t xml:space="preserve"> and subsequently, UNMIK Regulation 1999/24 </w:t>
      </w:r>
      <w:r w:rsidRPr="00132A94">
        <w:rPr>
          <w:bCs/>
          <w:i/>
          <w:lang w:val="en-GB"/>
        </w:rPr>
        <w:t>On the Law Applicable in Kosovo,</w:t>
      </w:r>
      <w:r w:rsidRPr="00132A94">
        <w:rPr>
          <w:bCs/>
          <w:lang w:val="en-GB"/>
        </w:rPr>
        <w:t xml:space="preserve"> and Article 2 of the ECHR.</w:t>
      </w:r>
    </w:p>
    <w:p w:rsidR="00F83253" w:rsidRPr="00132A94" w:rsidRDefault="00F83253" w:rsidP="00F83253">
      <w:pPr>
        <w:pStyle w:val="ListParagraph"/>
      </w:pPr>
    </w:p>
    <w:p w:rsidR="000447DA" w:rsidRPr="00132A94" w:rsidRDefault="00EA6455" w:rsidP="000447DA">
      <w:pPr>
        <w:pStyle w:val="ListParagraph"/>
        <w:widowControl w:val="0"/>
        <w:numPr>
          <w:ilvl w:val="0"/>
          <w:numId w:val="2"/>
        </w:numPr>
        <w:tabs>
          <w:tab w:val="left" w:pos="1080"/>
        </w:tabs>
        <w:jc w:val="both"/>
        <w:rPr>
          <w:bCs/>
          <w:lang w:val="en-GB"/>
        </w:rPr>
      </w:pPr>
      <w:r w:rsidRPr="00132A94">
        <w:t>In this regard, the SRSG stresses that this responsibility stems from the procedural obligation under Article 2 of the ECHR to conduct an eff</w:t>
      </w:r>
      <w:r w:rsidR="007A3E77" w:rsidRPr="00132A94">
        <w:t>ective investigation where a disappearance</w:t>
      </w:r>
      <w:r w:rsidRPr="00132A94">
        <w:t xml:space="preserve"> occurs in suspicious circumstances not imputable to State agents.</w:t>
      </w:r>
      <w:bookmarkStart w:id="28" w:name="_Ref347846976"/>
      <w:r w:rsidRPr="00132A94">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28"/>
    </w:p>
    <w:p w:rsidR="000447DA" w:rsidRPr="00132A94" w:rsidRDefault="000447DA" w:rsidP="000447DA">
      <w:pPr>
        <w:pStyle w:val="ListParagraph"/>
      </w:pPr>
    </w:p>
    <w:p w:rsidR="000447DA" w:rsidRPr="00132A94" w:rsidRDefault="000D0719" w:rsidP="000447DA">
      <w:pPr>
        <w:pStyle w:val="ListParagraph"/>
        <w:widowControl w:val="0"/>
        <w:numPr>
          <w:ilvl w:val="0"/>
          <w:numId w:val="2"/>
        </w:numPr>
        <w:tabs>
          <w:tab w:val="left" w:pos="1080"/>
        </w:tabs>
        <w:jc w:val="both"/>
        <w:rPr>
          <w:bCs/>
          <w:lang w:val="en-GB"/>
        </w:rPr>
      </w:pPr>
      <w:r w:rsidRPr="00132A94">
        <w:t xml:space="preserve">The </w:t>
      </w:r>
      <w:r w:rsidRPr="00132A94">
        <w:rPr>
          <w:bCs/>
          <w:lang w:val="en-GB"/>
        </w:rPr>
        <w:t>SRSG</w:t>
      </w:r>
      <w:r w:rsidRPr="00132A94">
        <w:t xml:space="preserve"> considers that such an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0447DA" w:rsidRPr="00132A94" w:rsidRDefault="000447DA" w:rsidP="000447DA">
      <w:pPr>
        <w:pStyle w:val="ListParagraph"/>
        <w:rPr>
          <w:lang w:val="en-GB"/>
        </w:rPr>
      </w:pPr>
    </w:p>
    <w:p w:rsidR="004E793F" w:rsidRPr="00132A94" w:rsidRDefault="007A3E77" w:rsidP="004E793F">
      <w:pPr>
        <w:pStyle w:val="ListParagraph"/>
        <w:widowControl w:val="0"/>
        <w:numPr>
          <w:ilvl w:val="0"/>
          <w:numId w:val="2"/>
        </w:numPr>
        <w:tabs>
          <w:tab w:val="left" w:pos="1080"/>
        </w:tabs>
        <w:jc w:val="both"/>
        <w:rPr>
          <w:bCs/>
          <w:lang w:val="en-GB"/>
        </w:rPr>
      </w:pPr>
      <w:r w:rsidRPr="00132A94">
        <w:rPr>
          <w:lang w:val="en-GB"/>
        </w:rPr>
        <w:t xml:space="preserve">The SRSG </w:t>
      </w:r>
      <w:r w:rsidRPr="00132A94">
        <w:rPr>
          <w:bCs/>
          <w:lang w:val="en-GB"/>
        </w:rPr>
        <w:t xml:space="preserve">accepts </w:t>
      </w:r>
      <w:r w:rsidRPr="00132A94">
        <w:rPr>
          <w:lang w:val="en-GB"/>
        </w:rPr>
        <w:t xml:space="preserve">that </w:t>
      </w:r>
      <w:r w:rsidR="00166786" w:rsidRPr="00132A94">
        <w:rPr>
          <w:bCs/>
          <w:lang w:val="en-GB"/>
        </w:rPr>
        <w:t xml:space="preserve">Mr </w:t>
      </w:r>
      <w:proofErr w:type="spellStart"/>
      <w:r w:rsidR="00700B8D" w:rsidRPr="00132A94">
        <w:rPr>
          <w:lang w:val="en-GB"/>
        </w:rPr>
        <w:t>Zlatko</w:t>
      </w:r>
      <w:proofErr w:type="spellEnd"/>
      <w:r w:rsidR="00700B8D" w:rsidRPr="00132A94">
        <w:rPr>
          <w:lang w:val="en-GB"/>
        </w:rPr>
        <w:t xml:space="preserve"> </w:t>
      </w:r>
      <w:proofErr w:type="spellStart"/>
      <w:r w:rsidR="00700B8D" w:rsidRPr="00132A94">
        <w:rPr>
          <w:lang w:val="en-GB"/>
        </w:rPr>
        <w:t>Anti</w:t>
      </w:r>
      <w:r w:rsidR="00700B8D" w:rsidRPr="00132A94">
        <w:rPr>
          <w:bCs/>
          <w:lang w:val="en-GB"/>
        </w:rPr>
        <w:t>ć</w:t>
      </w:r>
      <w:proofErr w:type="spellEnd"/>
      <w:r w:rsidR="00700B8D" w:rsidRPr="00132A94">
        <w:rPr>
          <w:lang w:val="en-GB"/>
        </w:rPr>
        <w:t xml:space="preserve"> </w:t>
      </w:r>
      <w:r w:rsidRPr="00132A94">
        <w:rPr>
          <w:lang w:val="en-GB"/>
        </w:rPr>
        <w:t>disappeared in life-</w:t>
      </w:r>
      <w:r w:rsidRPr="00132A94">
        <w:rPr>
          <w:bCs/>
          <w:lang w:val="en-GB"/>
        </w:rPr>
        <w:t>threatening</w:t>
      </w:r>
      <w:r w:rsidRPr="00132A94">
        <w:rPr>
          <w:lang w:val="en-GB"/>
        </w:rPr>
        <w:t xml:space="preserve"> circumstances. </w:t>
      </w:r>
      <w:r w:rsidR="005B7115" w:rsidRPr="00132A94">
        <w:rPr>
          <w:lang w:val="en-GB"/>
        </w:rPr>
        <w:t>The SRSG adds that</w:t>
      </w:r>
      <w:r w:rsidR="00EA6455" w:rsidRPr="00132A94">
        <w:rPr>
          <w:lang w:val="en-GB"/>
        </w:rPr>
        <w:t xml:space="preserve"> when </w:t>
      </w:r>
      <w:proofErr w:type="spellStart"/>
      <w:r w:rsidR="00700B8D" w:rsidRPr="00132A94">
        <w:rPr>
          <w:lang w:val="en-GB"/>
        </w:rPr>
        <w:t>Zlatko</w:t>
      </w:r>
      <w:proofErr w:type="spellEnd"/>
      <w:r w:rsidR="00700B8D" w:rsidRPr="00132A94">
        <w:rPr>
          <w:lang w:val="en-GB"/>
        </w:rPr>
        <w:t xml:space="preserve"> </w:t>
      </w:r>
      <w:proofErr w:type="spellStart"/>
      <w:r w:rsidR="00700B8D" w:rsidRPr="00132A94">
        <w:rPr>
          <w:lang w:val="en-GB"/>
        </w:rPr>
        <w:t>Anti</w:t>
      </w:r>
      <w:r w:rsidR="00700B8D" w:rsidRPr="00132A94">
        <w:rPr>
          <w:bCs/>
          <w:lang w:val="en-GB"/>
        </w:rPr>
        <w:t>ć</w:t>
      </w:r>
      <w:proofErr w:type="spellEnd"/>
      <w:r w:rsidR="00700B8D" w:rsidRPr="00132A94">
        <w:rPr>
          <w:lang w:val="en-GB"/>
        </w:rPr>
        <w:t xml:space="preserve"> </w:t>
      </w:r>
      <w:r w:rsidRPr="00132A94">
        <w:rPr>
          <w:lang w:val="en-GB"/>
        </w:rPr>
        <w:t>disappeared</w:t>
      </w:r>
      <w:r w:rsidR="00EA6455" w:rsidRPr="00132A94">
        <w:rPr>
          <w:lang w:val="en-GB"/>
        </w:rPr>
        <w:t>, “the security situation</w:t>
      </w:r>
      <w:r w:rsidR="009F3F4C" w:rsidRPr="00132A94">
        <w:rPr>
          <w:lang w:val="en-GB"/>
        </w:rPr>
        <w:t xml:space="preserve"> in</w:t>
      </w:r>
      <w:r w:rsidR="00C45577" w:rsidRPr="00132A94">
        <w:rPr>
          <w:lang w:val="en-GB"/>
        </w:rPr>
        <w:t xml:space="preserve"> post-conflict</w:t>
      </w:r>
      <w:r w:rsidR="009F3F4C" w:rsidRPr="00132A94">
        <w:rPr>
          <w:lang w:val="en-GB"/>
        </w:rPr>
        <w:t xml:space="preserve"> Kosovo</w:t>
      </w:r>
      <w:r w:rsidR="005B7115" w:rsidRPr="00132A94">
        <w:rPr>
          <w:lang w:val="en-GB"/>
        </w:rPr>
        <w:t xml:space="preserve"> </w:t>
      </w:r>
      <w:r w:rsidR="00C45577" w:rsidRPr="00132A94">
        <w:rPr>
          <w:lang w:val="en-GB"/>
        </w:rPr>
        <w:t>remained</w:t>
      </w:r>
      <w:r w:rsidR="00EA6455" w:rsidRPr="00132A94">
        <w:rPr>
          <w:lang w:val="en-GB"/>
        </w:rPr>
        <w:t xml:space="preserve"> tense</w:t>
      </w:r>
      <w:r w:rsidR="00C45577" w:rsidRPr="00132A94">
        <w:rPr>
          <w:lang w:val="en-GB"/>
        </w:rPr>
        <w:t>.</w:t>
      </w:r>
      <w:r w:rsidR="00EA6455" w:rsidRPr="00132A94">
        <w:rPr>
          <w:lang w:val="en-GB"/>
        </w:rPr>
        <w:t xml:space="preserve"> KFOR was still in the process of reaching sufficient strength to maintain public safety and law and order</w:t>
      </w:r>
      <w:r w:rsidR="005B7115" w:rsidRPr="00132A94">
        <w:rPr>
          <w:lang w:val="en-GB"/>
        </w:rPr>
        <w:t xml:space="preserve"> </w:t>
      </w:r>
      <w:r w:rsidR="00EA6455" w:rsidRPr="00132A94">
        <w:rPr>
          <w:lang w:val="en-GB"/>
        </w:rPr>
        <w:t xml:space="preserve">and there were a number of serious criminal incidents targeting </w:t>
      </w:r>
      <w:r w:rsidR="00C45577" w:rsidRPr="00132A94">
        <w:rPr>
          <w:lang w:val="en-GB"/>
        </w:rPr>
        <w:t>Kosovo-Serbs</w:t>
      </w:r>
      <w:r w:rsidR="00EA6455" w:rsidRPr="00132A94">
        <w:rPr>
          <w:lang w:val="en-GB"/>
        </w:rPr>
        <w:t>,</w:t>
      </w:r>
      <w:r w:rsidR="005B7115" w:rsidRPr="00132A94">
        <w:rPr>
          <w:lang w:val="en-GB"/>
        </w:rPr>
        <w:t xml:space="preserve"> </w:t>
      </w:r>
      <w:r w:rsidR="00EA6455" w:rsidRPr="00132A94">
        <w:rPr>
          <w:lang w:val="en-GB"/>
        </w:rPr>
        <w:t>including abductions and killings.”</w:t>
      </w:r>
      <w:bookmarkStart w:id="29" w:name="_Ref368311784"/>
    </w:p>
    <w:p w:rsidR="004E793F" w:rsidRPr="00424947" w:rsidRDefault="004E793F" w:rsidP="004E793F">
      <w:pPr>
        <w:pStyle w:val="ListParagraph"/>
        <w:rPr>
          <w:bCs/>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rPr>
          <w:bCs/>
        </w:rPr>
        <w:t xml:space="preserve">The SRSG argues that </w:t>
      </w:r>
      <w:r w:rsidRPr="00424947">
        <w:rPr>
          <w:lang w:val="en-GB"/>
        </w:rPr>
        <w:t>in</w:t>
      </w:r>
      <w:r w:rsidRPr="00424947">
        <w:rPr>
          <w:bCs/>
        </w:rPr>
        <w:t xml:space="preserve"> its case-law on Article 2, the European Court of Human Rights has stated </w:t>
      </w:r>
      <w:r w:rsidRPr="00424947">
        <w:rPr>
          <w:bCs/>
          <w:lang w:val="en-GB"/>
        </w:rPr>
        <w:t>that</w:t>
      </w:r>
      <w:r w:rsidRPr="00424947">
        <w:rPr>
          <w:bCs/>
        </w:rPr>
        <w:t xml:space="preserve"> due consideration shall be given to the difficulties inherent to post-conflict situations and the problems limiting the ability of investigating authorities in investigating such cases. </w:t>
      </w:r>
      <w:r w:rsidRPr="00424947">
        <w:t xml:space="preserve">In this regard, the SRSG recalls the judgment of 15 February 2011 rendered by the European Court in the case </w:t>
      </w:r>
      <w:r w:rsidRPr="00424947">
        <w:rPr>
          <w:i/>
        </w:rPr>
        <w:t>Palić v. Bosnia and Herzegovina</w:t>
      </w:r>
      <w:r w:rsidRPr="00424947">
        <w:t xml:space="preserve"> stating at paragraph 70:</w:t>
      </w:r>
      <w:bookmarkEnd w:id="29"/>
    </w:p>
    <w:p w:rsidR="00166786" w:rsidRPr="00424947" w:rsidRDefault="00166786" w:rsidP="00166786">
      <w:pPr>
        <w:pStyle w:val="ListParagraph"/>
        <w:rPr>
          <w:bCs/>
          <w:lang w:val="en-GB"/>
        </w:rPr>
      </w:pPr>
    </w:p>
    <w:p w:rsidR="00166786" w:rsidRPr="002D6A57" w:rsidRDefault="00166786" w:rsidP="002D6A57">
      <w:pPr>
        <w:suppressAutoHyphens/>
        <w:autoSpaceDE w:val="0"/>
        <w:ind w:left="720"/>
        <w:jc w:val="both"/>
        <w:rPr>
          <w:lang w:val="en-GB"/>
        </w:rPr>
      </w:pPr>
      <w:r w:rsidRPr="00424947">
        <w:rPr>
          <w:bCs/>
          <w:lang w:val="en-GB"/>
        </w:rPr>
        <w:t xml:space="preserve">“The Court takes into account the complex situation in Bosnia and Herzegovina, notably in the first ten years </w:t>
      </w:r>
      <w:r w:rsidRPr="003A6834">
        <w:rPr>
          <w:lang w:eastAsia="nl-NL"/>
        </w:rPr>
        <w:t>following</w:t>
      </w:r>
      <w:r w:rsidRPr="00424947">
        <w:rPr>
          <w:bCs/>
          <w:lang w:val="en-GB"/>
        </w:rPr>
        <w:t xml:space="preserve">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t>
      </w:r>
      <w:r w:rsidR="002D6A57">
        <w:rPr>
          <w:bCs/>
          <w:lang w:val="en-GB"/>
        </w:rPr>
        <w:t>war priorities and resources</w:t>
      </w:r>
      <w:r w:rsidRPr="00424947">
        <w:rPr>
          <w:bCs/>
          <w:lang w:val="en-GB"/>
        </w:rPr>
        <w:t>.</w:t>
      </w:r>
      <w:r w:rsidR="002D6A57">
        <w:rPr>
          <w:bCs/>
          <w:lang w:val="en-GB"/>
        </w:rPr>
        <w:t xml:space="preserve"> </w:t>
      </w:r>
      <w:r w:rsidR="00700B8D" w:rsidRPr="00573F11">
        <w:rPr>
          <w:lang w:val="en-GB"/>
        </w:rPr>
        <w:t xml:space="preserve">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700B8D" w:rsidRPr="002D6A57">
        <w:rPr>
          <w:i/>
          <w:lang w:val="en-GB"/>
        </w:rPr>
        <w:t>Sejdić</w:t>
      </w:r>
      <w:proofErr w:type="spellEnd"/>
      <w:r w:rsidR="00700B8D" w:rsidRPr="002D6A57">
        <w:rPr>
          <w:i/>
          <w:lang w:val="en-GB"/>
        </w:rPr>
        <w:t xml:space="preserve"> and </w:t>
      </w:r>
      <w:proofErr w:type="spellStart"/>
      <w:r w:rsidR="00700B8D" w:rsidRPr="002D6A57">
        <w:rPr>
          <w:i/>
          <w:lang w:val="en-GB"/>
        </w:rPr>
        <w:lastRenderedPageBreak/>
        <w:t>Finci</w:t>
      </w:r>
      <w:proofErr w:type="spellEnd"/>
      <w:r w:rsidR="00700B8D" w:rsidRPr="002D6A57">
        <w:rPr>
          <w:i/>
          <w:lang w:val="en-GB"/>
        </w:rPr>
        <w:t xml:space="preserve"> v. Bosnia and Herzegovina </w:t>
      </w:r>
      <w:r w:rsidR="00700B8D" w:rsidRPr="00573F11">
        <w:rPr>
          <w:lang w:val="en-GB"/>
        </w:rPr>
        <w:t>[GC],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r w:rsidR="002D6A57">
        <w:rPr>
          <w:lang w:val="en-GB"/>
        </w:rPr>
        <w:t xml:space="preserve"> </w:t>
      </w:r>
      <w:r w:rsidR="00700B8D" w:rsidRPr="00573F11">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w:t>
      </w:r>
      <w:r w:rsidR="002D6A57">
        <w:rPr>
          <w:lang w:val="en-GB"/>
        </w:rPr>
        <w:t>able promptness and expedition”</w:t>
      </w:r>
      <w:r w:rsidR="002D6A57">
        <w:rPr>
          <w:bCs/>
          <w:lang w:val="en-GB"/>
        </w:rPr>
        <w:t>.</w:t>
      </w:r>
    </w:p>
    <w:p w:rsidR="00166786" w:rsidRPr="00424947" w:rsidRDefault="00166786" w:rsidP="00166786">
      <w:pPr>
        <w:pStyle w:val="ListParagraph"/>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In the </w:t>
      </w:r>
      <w:r w:rsidRPr="00424947">
        <w:rPr>
          <w:bCs/>
          <w:lang w:val="en-GB"/>
        </w:rPr>
        <w:t>view</w:t>
      </w:r>
      <w:r w:rsidRPr="00424947">
        <w:t xml:space="preserve"> of the SRSG, in the aftermath of the Kosovo conflict, UNMIK was faced with a similar situation</w:t>
      </w:r>
      <w:r w:rsidR="00EB7EDC" w:rsidRPr="00424947">
        <w:t xml:space="preserve"> as the one in Bosnia</w:t>
      </w:r>
      <w:r w:rsidR="002D6A57">
        <w:t xml:space="preserve"> and Herzegovina</w:t>
      </w:r>
      <w:r w:rsidR="00166786" w:rsidRPr="00424947">
        <w:t xml:space="preserve"> “from 1995”</w:t>
      </w:r>
      <w:r w:rsidRPr="00424947">
        <w:t>. Ma</w:t>
      </w:r>
      <w:r w:rsidR="009F36E2" w:rsidRPr="00424947">
        <w:t xml:space="preserve">ny of those </w:t>
      </w:r>
      <w:r w:rsidR="00474109" w:rsidRPr="00424947">
        <w:t>persons</w:t>
      </w:r>
      <w:r w:rsidR="00EB7EDC" w:rsidRPr="00424947">
        <w:t xml:space="preserve"> who </w:t>
      </w:r>
      <w:r w:rsidR="009F36E2" w:rsidRPr="00424947">
        <w:t>were unaccounted for were abducted, killed</w:t>
      </w:r>
      <w:r w:rsidRPr="00424947">
        <w:t xml:space="preserve"> and buried in unmarked graves inside or outside</w:t>
      </w:r>
      <w:r w:rsidR="00942BD5" w:rsidRPr="00424947">
        <w:t xml:space="preserve"> of</w:t>
      </w:r>
      <w:r w:rsidRPr="00424947">
        <w:t xml:space="preserve"> Kosovo, which made very difficult locating and r</w:t>
      </w:r>
      <w:r w:rsidR="00474109" w:rsidRPr="00424947">
        <w:t>ecovering their mortal remains.</w:t>
      </w:r>
      <w:bookmarkStart w:id="30" w:name="_Ref373834452"/>
      <w:bookmarkStart w:id="31" w:name="_Ref373935636"/>
    </w:p>
    <w:p w:rsidR="00166786" w:rsidRPr="00424947" w:rsidRDefault="00166786" w:rsidP="00166786">
      <w:pPr>
        <w:pStyle w:val="ListParagraph"/>
        <w:widowControl w:val="0"/>
        <w:tabs>
          <w:tab w:val="left" w:pos="1080"/>
        </w:tabs>
        <w:ind w:left="360"/>
        <w:jc w:val="both"/>
        <w:rPr>
          <w:bCs/>
          <w:lang w:val="en-GB"/>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rPr>
          <w:lang w:val="en-GB"/>
        </w:rPr>
        <w:t xml:space="preserve">The SRSG explains that in June 2002, UNMIK created the OMPF with the mandate to </w:t>
      </w:r>
      <w:r w:rsidRPr="00424947">
        <w:rPr>
          <w:bCs/>
          <w:lang w:val="en-GB"/>
        </w:rPr>
        <w:t>determine</w:t>
      </w:r>
      <w:r w:rsidRPr="00424947">
        <w:rPr>
          <w:lang w:val="en-GB"/>
        </w:rPr>
        <w:t xml:space="preserve"> the fate of the missing; however</w:t>
      </w:r>
      <w:r w:rsidR="007A3E77" w:rsidRPr="00424947">
        <w:rPr>
          <w:lang w:val="en-GB"/>
        </w:rPr>
        <w:t>,</w:t>
      </w:r>
      <w:r w:rsidRPr="00424947">
        <w:rPr>
          <w:lang w:val="en-GB"/>
        </w:rPr>
        <w:t xml:space="preserve"> its work was faced with many challenges at the beginning of the operations, due to the work previously done mostly by </w:t>
      </w:r>
      <w:proofErr w:type="gramStart"/>
      <w:r w:rsidRPr="00424947">
        <w:rPr>
          <w:lang w:val="en-GB"/>
        </w:rPr>
        <w:t>actors</w:t>
      </w:r>
      <w:proofErr w:type="gramEnd"/>
      <w:r w:rsidRPr="00424947">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sidRPr="00424947">
        <w:rPr>
          <w:lang w:val="en-GB"/>
        </w:rPr>
        <w:t xml:space="preserve">for establishing a system capable </w:t>
      </w:r>
      <w:r w:rsidRPr="00424947">
        <w:rPr>
          <w:lang w:val="en-GB"/>
        </w:rPr>
        <w:t>of dealing effectively with disappearances and other serious violations of international humanitarian law has been an</w:t>
      </w:r>
      <w:r w:rsidR="009F3F4C" w:rsidRPr="00424947">
        <w:rPr>
          <w:lang w:val="en-GB"/>
        </w:rPr>
        <w:t xml:space="preserve"> understandably incremental one</w:t>
      </w:r>
      <w:r w:rsidRPr="00424947">
        <w:rPr>
          <w:lang w:val="en-GB"/>
        </w:rPr>
        <w:t xml:space="preserve"> in</w:t>
      </w:r>
      <w:r w:rsidR="009F3F4C" w:rsidRPr="00424947">
        <w:rPr>
          <w:lang w:val="en-GB"/>
        </w:rPr>
        <w:t xml:space="preserve"> the</w:t>
      </w:r>
      <w:r w:rsidRPr="00424947">
        <w:rPr>
          <w:lang w:val="en-GB"/>
        </w:rPr>
        <w:t xml:space="preserve"> Kosovo</w:t>
      </w:r>
      <w:r w:rsidR="009F3F4C" w:rsidRPr="00424947">
        <w:rPr>
          <w:lang w:val="en-GB"/>
        </w:rPr>
        <w:t xml:space="preserve"> context, and this principle has been reflected in the </w:t>
      </w:r>
      <w:r w:rsidR="009F3F4C" w:rsidRPr="00424947">
        <w:rPr>
          <w:i/>
          <w:lang w:val="en-GB"/>
        </w:rPr>
        <w:t>Palić</w:t>
      </w:r>
      <w:r w:rsidR="009F3F4C" w:rsidRPr="00424947">
        <w:rPr>
          <w:lang w:val="en-GB"/>
        </w:rPr>
        <w:t xml:space="preserve"> case abovementioned.”</w:t>
      </w:r>
      <w:r w:rsidRPr="00424947">
        <w:rPr>
          <w:lang w:val="en-GB"/>
        </w:rPr>
        <w:t xml:space="preserve"> The SRSG </w:t>
      </w:r>
      <w:r w:rsidRPr="00424947">
        <w:t>concludes</w:t>
      </w:r>
      <w:r w:rsidRPr="00424947">
        <w:rPr>
          <w:lang w:val="en-GB"/>
        </w:rPr>
        <w:t xml:space="preserve"> that the</w:t>
      </w:r>
      <w:r w:rsidR="009F3F4C" w:rsidRPr="00424947">
        <w:rPr>
          <w:lang w:val="en-GB"/>
        </w:rPr>
        <w:t xml:space="preserve"> process was reliant upon a number of actors other than just UNMIK, for example the I</w:t>
      </w:r>
      <w:r w:rsidR="00645CFD" w:rsidRPr="00424947">
        <w:rPr>
          <w:lang w:val="en-GB"/>
        </w:rPr>
        <w:t xml:space="preserve">CMP, the ICRC and local missing </w:t>
      </w:r>
      <w:proofErr w:type="gramStart"/>
      <w:r w:rsidR="00645CFD" w:rsidRPr="00424947">
        <w:rPr>
          <w:lang w:val="en-GB"/>
        </w:rPr>
        <w:t>persons</w:t>
      </w:r>
      <w:proofErr w:type="gramEnd"/>
      <w:r w:rsidR="00645CFD" w:rsidRPr="00424947">
        <w:rPr>
          <w:lang w:val="en-GB"/>
        </w:rPr>
        <w:t xml:space="preserve"> organisations.</w:t>
      </w:r>
      <w:bookmarkStart w:id="32" w:name="_Ref373942084"/>
      <w:bookmarkEnd w:id="30"/>
      <w:bookmarkEnd w:id="31"/>
    </w:p>
    <w:p w:rsidR="00166786" w:rsidRPr="00424947" w:rsidRDefault="00166786" w:rsidP="00166786">
      <w:pPr>
        <w:pStyle w:val="ListParagraph"/>
        <w:widowControl w:val="0"/>
        <w:tabs>
          <w:tab w:val="left" w:pos="1080"/>
        </w:tabs>
        <w:ind w:left="360"/>
        <w:jc w:val="both"/>
        <w:rPr>
          <w:bCs/>
          <w:lang w:val="en-GB"/>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The </w:t>
      </w:r>
      <w:r w:rsidRPr="00424947">
        <w:rPr>
          <w:bCs/>
          <w:lang w:val="en-GB"/>
        </w:rPr>
        <w:t>SRSG</w:t>
      </w:r>
      <w:r w:rsidRPr="00424947">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w:t>
      </w:r>
      <w:r w:rsidRPr="00424947">
        <w:lastRenderedPageBreak/>
        <w:t>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2"/>
    </w:p>
    <w:p w:rsidR="00166786" w:rsidRPr="00424947" w:rsidRDefault="00166786" w:rsidP="00166786">
      <w:pPr>
        <w:pStyle w:val="ListParagraph"/>
        <w:rPr>
          <w:bCs/>
          <w:lang w:val="en-GB"/>
        </w:rPr>
      </w:pPr>
    </w:p>
    <w:p w:rsidR="00166786" w:rsidRPr="00424947" w:rsidRDefault="00166786" w:rsidP="00306821">
      <w:pPr>
        <w:ind w:left="862" w:right="567"/>
        <w:jc w:val="both"/>
        <w:rPr>
          <w:lang w:eastAsia="nl-NL"/>
        </w:rPr>
      </w:pPr>
      <w:r w:rsidRPr="00424947">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66786" w:rsidRPr="00424947" w:rsidRDefault="00166786" w:rsidP="00166786">
      <w:pPr>
        <w:pStyle w:val="ListParagraph"/>
        <w:jc w:val="both"/>
        <w:rPr>
          <w:lang w:eastAsia="nl-NL"/>
        </w:rPr>
      </w:pPr>
    </w:p>
    <w:p w:rsidR="00166786" w:rsidRPr="00424947" w:rsidRDefault="00166786" w:rsidP="00306821">
      <w:pPr>
        <w:ind w:left="862" w:right="567"/>
        <w:jc w:val="both"/>
        <w:rPr>
          <w:lang w:eastAsia="nl-NL"/>
        </w:rPr>
      </w:pPr>
      <w:r w:rsidRPr="00424947">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66786" w:rsidRPr="00424947" w:rsidRDefault="00166786" w:rsidP="00166786">
      <w:pPr>
        <w:pStyle w:val="ListParagraph"/>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The SRSG states that UNMIK international police officers had to adjust to conducting </w:t>
      </w:r>
      <w:r w:rsidRPr="00424947">
        <w:rPr>
          <w:bCs/>
          <w:lang w:val="en-GB"/>
        </w:rPr>
        <w:t>investigations</w:t>
      </w:r>
      <w:r w:rsidRPr="00424947">
        <w:t xml:space="preserve"> in</w:t>
      </w:r>
      <w:r w:rsidR="00F862EB">
        <w:t xml:space="preserve"> a foreign territory and </w:t>
      </w:r>
      <w:r w:rsidR="00F862EB" w:rsidRPr="00580018">
        <w:t>culture</w:t>
      </w:r>
      <w:r w:rsidR="00132A94" w:rsidRPr="00580018">
        <w:t>s</w:t>
      </w:r>
      <w:r w:rsidRPr="00424947">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33" w:name="_Ref366698716"/>
      <w:bookmarkStart w:id="34" w:name="_Ref387312771"/>
      <w:bookmarkStart w:id="35" w:name="_Ref379796769"/>
    </w:p>
    <w:p w:rsidR="00166786" w:rsidRPr="00424947" w:rsidRDefault="00166786" w:rsidP="00166786">
      <w:pPr>
        <w:pStyle w:val="ListParagraph"/>
        <w:widowControl w:val="0"/>
        <w:tabs>
          <w:tab w:val="left" w:pos="1080"/>
        </w:tabs>
        <w:ind w:left="360"/>
        <w:jc w:val="both"/>
        <w:rPr>
          <w:bCs/>
          <w:lang w:val="en-GB"/>
        </w:rPr>
      </w:pPr>
    </w:p>
    <w:p w:rsidR="00166786" w:rsidRPr="00424947" w:rsidRDefault="001B600E" w:rsidP="00166786">
      <w:pPr>
        <w:pStyle w:val="ListParagraph"/>
        <w:widowControl w:val="0"/>
        <w:numPr>
          <w:ilvl w:val="0"/>
          <w:numId w:val="2"/>
        </w:numPr>
        <w:tabs>
          <w:tab w:val="left" w:pos="1080"/>
        </w:tabs>
        <w:jc w:val="both"/>
        <w:rPr>
          <w:bCs/>
          <w:lang w:val="en-GB"/>
        </w:rPr>
      </w:pPr>
      <w:r w:rsidRPr="00424947">
        <w:rPr>
          <w:bCs/>
          <w:lang w:val="en-GB"/>
        </w:rPr>
        <w:t xml:space="preserve">The SRSG states that, given the </w:t>
      </w:r>
      <w:r w:rsidR="00920B13" w:rsidRPr="00424947">
        <w:rPr>
          <w:bCs/>
          <w:lang w:val="en-GB"/>
        </w:rPr>
        <w:t>number</w:t>
      </w:r>
      <w:r w:rsidRPr="00424947">
        <w:rPr>
          <w:bCs/>
          <w:lang w:val="en-GB"/>
        </w:rPr>
        <w:t xml:space="preserve"> </w:t>
      </w:r>
      <w:r w:rsidR="00166786" w:rsidRPr="00424947">
        <w:rPr>
          <w:bCs/>
          <w:lang w:val="en-GB"/>
        </w:rPr>
        <w:t xml:space="preserve">of missing </w:t>
      </w:r>
      <w:proofErr w:type="gramStart"/>
      <w:r w:rsidR="00166786" w:rsidRPr="00424947">
        <w:rPr>
          <w:bCs/>
          <w:lang w:val="en-GB"/>
        </w:rPr>
        <w:t>persons</w:t>
      </w:r>
      <w:proofErr w:type="gramEnd"/>
      <w:r w:rsidR="00166786" w:rsidRPr="00424947">
        <w:rPr>
          <w:bCs/>
          <w:lang w:val="en-GB"/>
        </w:rPr>
        <w:t xml:space="preserve"> cases </w:t>
      </w:r>
      <w:r w:rsidR="00920B13" w:rsidRPr="00424947">
        <w:rPr>
          <w:bCs/>
          <w:lang w:val="en-GB"/>
        </w:rPr>
        <w:t xml:space="preserve">that had been </w:t>
      </w:r>
      <w:r w:rsidR="00166786" w:rsidRPr="00424947">
        <w:rPr>
          <w:bCs/>
          <w:lang w:val="en-GB"/>
        </w:rPr>
        <w:t xml:space="preserve">resolved, it must be recognised that the work of the OMPF </w:t>
      </w:r>
      <w:r w:rsidR="00920B13" w:rsidRPr="00424947">
        <w:rPr>
          <w:bCs/>
          <w:lang w:val="en-GB"/>
        </w:rPr>
        <w:t xml:space="preserve">had </w:t>
      </w:r>
      <w:r w:rsidR="00166786" w:rsidRPr="00424947">
        <w:rPr>
          <w:bCs/>
          <w:lang w:val="en-GB"/>
        </w:rPr>
        <w:t>contributed greatly to determin</w:t>
      </w:r>
      <w:r w:rsidR="00920B13" w:rsidRPr="00424947">
        <w:rPr>
          <w:bCs/>
          <w:lang w:val="en-GB"/>
        </w:rPr>
        <w:t>ing</w:t>
      </w:r>
      <w:r w:rsidR="00166786" w:rsidRPr="00424947">
        <w:rPr>
          <w:bCs/>
          <w:lang w:val="en-GB"/>
        </w:rPr>
        <w:t xml:space="preserve"> the fate and whereabouts of many of the missing persons in Kosovo. However “it was simply not possible to locate all those missing within the timeframe with the resources available at the time”. </w:t>
      </w:r>
    </w:p>
    <w:p w:rsidR="00166786" w:rsidRPr="00424947" w:rsidRDefault="00166786" w:rsidP="00166786">
      <w:pPr>
        <w:pStyle w:val="ListParagraph"/>
        <w:widowControl w:val="0"/>
        <w:tabs>
          <w:tab w:val="left" w:pos="1080"/>
        </w:tabs>
        <w:ind w:left="360"/>
        <w:jc w:val="both"/>
        <w:rPr>
          <w:bCs/>
          <w:lang w:val="en-GB"/>
        </w:rPr>
      </w:pPr>
    </w:p>
    <w:p w:rsidR="00C86ADA" w:rsidRPr="009D5B5D" w:rsidRDefault="00414BA2" w:rsidP="00166786">
      <w:pPr>
        <w:pStyle w:val="ListParagraph"/>
        <w:widowControl w:val="0"/>
        <w:numPr>
          <w:ilvl w:val="0"/>
          <w:numId w:val="2"/>
        </w:numPr>
        <w:tabs>
          <w:tab w:val="left" w:pos="1080"/>
        </w:tabs>
        <w:jc w:val="both"/>
        <w:rPr>
          <w:bCs/>
          <w:lang w:val="en-GB"/>
        </w:rPr>
      </w:pPr>
      <w:r w:rsidRPr="009D5B5D">
        <w:rPr>
          <w:bCs/>
          <w:lang w:val="en-GB"/>
        </w:rPr>
        <w:t xml:space="preserve">With respect to the </w:t>
      </w:r>
      <w:r w:rsidR="00F0457C" w:rsidRPr="009D5B5D">
        <w:rPr>
          <w:bCs/>
          <w:lang w:val="en-GB"/>
        </w:rPr>
        <w:t>present case,</w:t>
      </w:r>
      <w:r w:rsidR="00166786" w:rsidRPr="009D5B5D">
        <w:rPr>
          <w:bCs/>
          <w:lang w:val="en-GB"/>
        </w:rPr>
        <w:t xml:space="preserve"> </w:t>
      </w:r>
      <w:r w:rsidRPr="009D5B5D">
        <w:t>the SRSG submits that</w:t>
      </w:r>
      <w:r w:rsidR="001B600E" w:rsidRPr="009D5B5D">
        <w:t xml:space="preserve"> </w:t>
      </w:r>
      <w:r w:rsidR="002D6A57" w:rsidRPr="009D5B5D">
        <w:t xml:space="preserve">it is evident that </w:t>
      </w:r>
      <w:r w:rsidR="00C006B5" w:rsidRPr="009D5B5D">
        <w:t xml:space="preserve">the </w:t>
      </w:r>
      <w:r w:rsidR="00900B4D" w:rsidRPr="009D5B5D">
        <w:t>UNMIK Police</w:t>
      </w:r>
      <w:r w:rsidR="00C006B5" w:rsidRPr="009D5B5D">
        <w:t xml:space="preserve"> did open</w:t>
      </w:r>
      <w:r w:rsidR="00900B4D" w:rsidRPr="009D5B5D">
        <w:t xml:space="preserve"> and pursue</w:t>
      </w:r>
      <w:r w:rsidR="00C006B5" w:rsidRPr="009D5B5D">
        <w:t xml:space="preserve"> an investigation into the </w:t>
      </w:r>
      <w:r w:rsidR="00900B4D" w:rsidRPr="009D5B5D">
        <w:t>whereabouts</w:t>
      </w:r>
      <w:r w:rsidR="00C006B5" w:rsidRPr="009D5B5D">
        <w:t xml:space="preserve"> of </w:t>
      </w:r>
      <w:r w:rsidR="00166786" w:rsidRPr="009D5B5D">
        <w:rPr>
          <w:bCs/>
          <w:lang w:val="en-GB"/>
        </w:rPr>
        <w:t xml:space="preserve">Mr </w:t>
      </w:r>
      <w:proofErr w:type="spellStart"/>
      <w:r w:rsidR="002D6A57" w:rsidRPr="009D5B5D">
        <w:rPr>
          <w:lang w:val="en-GB"/>
        </w:rPr>
        <w:t>Zlatko</w:t>
      </w:r>
      <w:proofErr w:type="spellEnd"/>
      <w:r w:rsidR="002D6A57" w:rsidRPr="009D5B5D">
        <w:rPr>
          <w:lang w:val="en-GB"/>
        </w:rPr>
        <w:t xml:space="preserve"> </w:t>
      </w:r>
      <w:proofErr w:type="spellStart"/>
      <w:r w:rsidR="002D6A57" w:rsidRPr="009D5B5D">
        <w:rPr>
          <w:lang w:val="en-GB"/>
        </w:rPr>
        <w:t>Antić</w:t>
      </w:r>
      <w:proofErr w:type="spellEnd"/>
      <w:r w:rsidR="00F0457C" w:rsidRPr="009D5B5D">
        <w:rPr>
          <w:bCs/>
          <w:lang w:val="en-GB"/>
        </w:rPr>
        <w:t>. However, this</w:t>
      </w:r>
      <w:r w:rsidR="009D5B5D" w:rsidRPr="009D5B5D">
        <w:rPr>
          <w:bCs/>
          <w:lang w:val="en-GB"/>
        </w:rPr>
        <w:t xml:space="preserve"> investigation had not</w:t>
      </w:r>
      <w:r w:rsidR="002D6A57" w:rsidRPr="009D5B5D">
        <w:rPr>
          <w:bCs/>
          <w:lang w:val="en-GB"/>
        </w:rPr>
        <w:t xml:space="preserve"> result</w:t>
      </w:r>
      <w:r w:rsidR="009D5B5D" w:rsidRPr="009D5B5D">
        <w:rPr>
          <w:bCs/>
          <w:lang w:val="en-GB"/>
        </w:rPr>
        <w:t>ed</w:t>
      </w:r>
      <w:r w:rsidR="002D6A57" w:rsidRPr="009D5B5D">
        <w:rPr>
          <w:bCs/>
          <w:lang w:val="en-GB"/>
        </w:rPr>
        <w:t xml:space="preserve"> in locating him or in determining his fate by the time</w:t>
      </w:r>
      <w:r w:rsidR="00C86ADA" w:rsidRPr="009D5B5D">
        <w:rPr>
          <w:lang w:val="en-GB"/>
        </w:rPr>
        <w:t xml:space="preserve"> the file was transferred to EULEX</w:t>
      </w:r>
      <w:r w:rsidR="002D6A57" w:rsidRPr="009D5B5D">
        <w:rPr>
          <w:lang w:val="en-GB"/>
        </w:rPr>
        <w:t>.</w:t>
      </w:r>
    </w:p>
    <w:p w:rsidR="002D6A57" w:rsidRPr="009D5B5D" w:rsidRDefault="002D6A57" w:rsidP="002D6A57">
      <w:pPr>
        <w:pStyle w:val="ListParagraph"/>
        <w:rPr>
          <w:bCs/>
          <w:lang w:val="en-GB"/>
        </w:rPr>
      </w:pPr>
    </w:p>
    <w:p w:rsidR="002D6A57" w:rsidRPr="009D5B5D" w:rsidRDefault="002D6A57" w:rsidP="00166786">
      <w:pPr>
        <w:pStyle w:val="ListParagraph"/>
        <w:widowControl w:val="0"/>
        <w:numPr>
          <w:ilvl w:val="0"/>
          <w:numId w:val="2"/>
        </w:numPr>
        <w:tabs>
          <w:tab w:val="left" w:pos="1080"/>
        </w:tabs>
        <w:jc w:val="both"/>
        <w:rPr>
          <w:bCs/>
          <w:lang w:val="en-GB"/>
        </w:rPr>
      </w:pPr>
      <w:r w:rsidRPr="009D5B5D">
        <w:rPr>
          <w:bCs/>
          <w:lang w:val="en-GB"/>
        </w:rPr>
        <w:t xml:space="preserve">The SRSG states that, according to the information contained in the investigative documents received from EULEX, the UNMIK Police MPU opened a missing person file on 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Pr="009D5B5D">
        <w:rPr>
          <w:lang w:val="en-GB"/>
        </w:rPr>
        <w:t xml:space="preserve"> in 2002. The police collected ante-mortem data from the victim’s family and the matter was also registered by the UNMIK Police CCIU under case file no. 2005-00160.</w:t>
      </w:r>
    </w:p>
    <w:p w:rsidR="002D6A57" w:rsidRPr="009D5B5D" w:rsidRDefault="002D6A57" w:rsidP="002D6A57">
      <w:pPr>
        <w:pStyle w:val="ListParagraph"/>
        <w:rPr>
          <w:bCs/>
          <w:lang w:val="en-GB"/>
        </w:rPr>
      </w:pPr>
    </w:p>
    <w:p w:rsidR="002D6A57" w:rsidRPr="009D5B5D" w:rsidRDefault="002D6A57" w:rsidP="00166786">
      <w:pPr>
        <w:pStyle w:val="ListParagraph"/>
        <w:widowControl w:val="0"/>
        <w:numPr>
          <w:ilvl w:val="0"/>
          <w:numId w:val="2"/>
        </w:numPr>
        <w:tabs>
          <w:tab w:val="left" w:pos="1080"/>
        </w:tabs>
        <w:jc w:val="both"/>
        <w:rPr>
          <w:bCs/>
          <w:lang w:val="en-GB"/>
        </w:rPr>
      </w:pPr>
      <w:r w:rsidRPr="009D5B5D">
        <w:rPr>
          <w:bCs/>
          <w:lang w:val="en-GB"/>
        </w:rPr>
        <w:t xml:space="preserve">The SRSG states that “protracted investigations were carried out as part of the efforts to locate 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Pr="009D5B5D">
        <w:rPr>
          <w:lang w:val="en-GB"/>
        </w:rPr>
        <w:t>. On 12 November 2003, the UNMIK Police prepared a flash report on the incident and referred the matter to the Investigation Unit on the same day. On 22 December 2003, the police took a statement fro</w:t>
      </w:r>
      <w:r w:rsidR="00F0457C" w:rsidRPr="009D5B5D">
        <w:rPr>
          <w:lang w:val="en-GB"/>
        </w:rPr>
        <w:t>m the “sole known witness”.</w:t>
      </w:r>
      <w:r w:rsidRPr="009D5B5D">
        <w:rPr>
          <w:lang w:val="en-GB"/>
        </w:rPr>
        <w:t xml:space="preserve"> On 23 December 2003, the police also interviewed X.G., who had occupied the victim’s a</w:t>
      </w:r>
      <w:r w:rsidR="00C04890" w:rsidRPr="009D5B5D">
        <w:rPr>
          <w:lang w:val="en-GB"/>
        </w:rPr>
        <w:t>partment since 20 September 1999</w:t>
      </w:r>
      <w:r w:rsidRPr="009D5B5D">
        <w:rPr>
          <w:lang w:val="en-GB"/>
        </w:rPr>
        <w:t xml:space="preserve">.  </w:t>
      </w:r>
      <w:r w:rsidR="00C04890" w:rsidRPr="009D5B5D">
        <w:rPr>
          <w:lang w:val="en-GB"/>
        </w:rPr>
        <w:t xml:space="preserve">However, neither of them provided any information concerning the whereabouts of Mr </w:t>
      </w:r>
      <w:proofErr w:type="spellStart"/>
      <w:r w:rsidR="00C04890" w:rsidRPr="009D5B5D">
        <w:rPr>
          <w:lang w:val="en-GB"/>
        </w:rPr>
        <w:t>Zlatko</w:t>
      </w:r>
      <w:proofErr w:type="spellEnd"/>
      <w:r w:rsidR="00C04890" w:rsidRPr="009D5B5D">
        <w:rPr>
          <w:lang w:val="en-GB"/>
        </w:rPr>
        <w:t xml:space="preserve"> </w:t>
      </w:r>
      <w:proofErr w:type="spellStart"/>
      <w:r w:rsidR="00C04890" w:rsidRPr="009D5B5D">
        <w:rPr>
          <w:lang w:val="en-GB"/>
        </w:rPr>
        <w:t>Antić</w:t>
      </w:r>
      <w:proofErr w:type="spellEnd"/>
      <w:r w:rsidR="00C04890" w:rsidRPr="009D5B5D">
        <w:rPr>
          <w:lang w:val="en-GB"/>
        </w:rPr>
        <w:t xml:space="preserve">. On 16 January 2004, the OMPF concluded that all leads had been exhausted and that the case shall be left pending until some “worthwhile information was received in the future”. </w:t>
      </w:r>
    </w:p>
    <w:p w:rsidR="00C04890" w:rsidRPr="009D5B5D" w:rsidRDefault="00C04890" w:rsidP="00C04890">
      <w:pPr>
        <w:pStyle w:val="ListParagraph"/>
        <w:rPr>
          <w:bCs/>
          <w:lang w:val="en-GB"/>
        </w:rPr>
      </w:pPr>
    </w:p>
    <w:p w:rsidR="00D55B12" w:rsidRPr="009D5B5D" w:rsidRDefault="00C04890" w:rsidP="00D902BD">
      <w:pPr>
        <w:pStyle w:val="ListParagraph"/>
        <w:widowControl w:val="0"/>
        <w:numPr>
          <w:ilvl w:val="0"/>
          <w:numId w:val="2"/>
        </w:numPr>
        <w:tabs>
          <w:tab w:val="left" w:pos="1080"/>
        </w:tabs>
        <w:jc w:val="both"/>
        <w:rPr>
          <w:bCs/>
          <w:lang w:val="en-GB"/>
        </w:rPr>
      </w:pPr>
      <w:r w:rsidRPr="009D5B5D">
        <w:rPr>
          <w:bCs/>
          <w:lang w:val="en-GB"/>
        </w:rPr>
        <w:t>On 21 October 2007, investigators from the UNMIK WCIU recommended the case be closed due to lack of evidence or investigative leads and that the file could be reopened “on the discovery of new evidence or information”. On 28 December 2007, a final decision to that effect wa</w:t>
      </w:r>
      <w:r w:rsidR="00D902BD" w:rsidRPr="009D5B5D">
        <w:rPr>
          <w:bCs/>
          <w:lang w:val="en-GB"/>
        </w:rPr>
        <w:t xml:space="preserve">s taken by the WCIU. The case was afterwards transferred to EULEX where it remains open. </w:t>
      </w:r>
      <w:bookmarkEnd w:id="33"/>
      <w:bookmarkEnd w:id="34"/>
      <w:bookmarkEnd w:id="35"/>
    </w:p>
    <w:p w:rsidR="00D902BD" w:rsidRPr="00F9364B" w:rsidRDefault="00D902BD" w:rsidP="00D902BD">
      <w:pPr>
        <w:pStyle w:val="ListParagraph"/>
        <w:rPr>
          <w:bCs/>
          <w:highlight w:val="yellow"/>
          <w:lang w:val="en-GB"/>
        </w:rPr>
      </w:pPr>
    </w:p>
    <w:p w:rsidR="00D902BD" w:rsidRPr="009D5B5D" w:rsidRDefault="00D902BD" w:rsidP="00D902BD">
      <w:pPr>
        <w:pStyle w:val="ListParagraph"/>
        <w:widowControl w:val="0"/>
        <w:numPr>
          <w:ilvl w:val="0"/>
          <w:numId w:val="2"/>
        </w:numPr>
        <w:tabs>
          <w:tab w:val="left" w:pos="1080"/>
        </w:tabs>
        <w:jc w:val="both"/>
        <w:rPr>
          <w:bCs/>
          <w:lang w:val="en-GB"/>
        </w:rPr>
      </w:pPr>
      <w:r w:rsidRPr="009D5B5D">
        <w:rPr>
          <w:bCs/>
          <w:lang w:val="en-GB"/>
        </w:rPr>
        <w:t xml:space="preserve">The SRSG concludes that it appears “from the documents available at this time” that “UNMIK Police did make all reasonable investigative efforts in accordance with Article 2 procedural requirements to determine the whereabouts of 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Pr="009D5B5D">
        <w:rPr>
          <w:lang w:val="en-GB"/>
        </w:rPr>
        <w:t xml:space="preserve">”. </w:t>
      </w:r>
    </w:p>
    <w:p w:rsidR="00F9364B" w:rsidRPr="009D5B5D" w:rsidRDefault="00F9364B" w:rsidP="00F9364B">
      <w:pPr>
        <w:pStyle w:val="ListParagraph"/>
        <w:rPr>
          <w:bCs/>
          <w:lang w:val="en-GB"/>
        </w:rPr>
      </w:pPr>
    </w:p>
    <w:p w:rsidR="00F9364B" w:rsidRPr="009D5B5D" w:rsidRDefault="00F9364B" w:rsidP="00D902BD">
      <w:pPr>
        <w:pStyle w:val="ListParagraph"/>
        <w:widowControl w:val="0"/>
        <w:numPr>
          <w:ilvl w:val="0"/>
          <w:numId w:val="2"/>
        </w:numPr>
        <w:tabs>
          <w:tab w:val="left" w:pos="1080"/>
        </w:tabs>
        <w:jc w:val="both"/>
        <w:rPr>
          <w:bCs/>
          <w:lang w:val="en-GB"/>
        </w:rPr>
      </w:pPr>
      <w:r w:rsidRPr="009D5B5D">
        <w:rPr>
          <w:bCs/>
          <w:lang w:val="en-GB"/>
        </w:rPr>
        <w:t>No comments have been provided by the SRSG with respect to the information</w:t>
      </w:r>
      <w:r w:rsidR="009D5B5D" w:rsidRPr="009D5B5D">
        <w:rPr>
          <w:bCs/>
          <w:lang w:val="en-GB"/>
        </w:rPr>
        <w:t xml:space="preserve"> made public</w:t>
      </w:r>
      <w:r w:rsidR="00F862EB" w:rsidRPr="009D5B5D">
        <w:rPr>
          <w:bCs/>
          <w:lang w:val="en-GB"/>
        </w:rPr>
        <w:t>ly available</w:t>
      </w:r>
      <w:r w:rsidRPr="009D5B5D">
        <w:rPr>
          <w:bCs/>
          <w:lang w:val="en-GB"/>
        </w:rPr>
        <w:t xml:space="preserve"> and appearing in other HRAP cases concerning the ICTY documents on Mr </w:t>
      </w:r>
      <w:proofErr w:type="spellStart"/>
      <w:r w:rsidRPr="009D5B5D">
        <w:rPr>
          <w:bCs/>
          <w:lang w:val="en-GB"/>
        </w:rPr>
        <w:t>Zlatko</w:t>
      </w:r>
      <w:proofErr w:type="spellEnd"/>
      <w:r w:rsidRPr="009D5B5D">
        <w:rPr>
          <w:bCs/>
          <w:lang w:val="en-GB"/>
        </w:rPr>
        <w:t xml:space="preserve"> </w:t>
      </w:r>
      <w:proofErr w:type="spellStart"/>
      <w:r w:rsidRPr="009D5B5D">
        <w:rPr>
          <w:bCs/>
          <w:lang w:val="en-GB"/>
        </w:rPr>
        <w:t>Antić</w:t>
      </w:r>
      <w:proofErr w:type="spellEnd"/>
      <w:r w:rsidRPr="009D5B5D">
        <w:rPr>
          <w:bCs/>
          <w:lang w:val="en-GB"/>
        </w:rPr>
        <w:t xml:space="preserve"> (see </w:t>
      </w:r>
      <w:r w:rsidRPr="009D5B5D">
        <w:rPr>
          <w:bCs/>
          <w:color w:val="000000" w:themeColor="text1"/>
          <w:lang w:val="en-GB"/>
        </w:rPr>
        <w:t xml:space="preserve">§§ </w:t>
      </w:r>
      <w:r w:rsidR="00F0457C" w:rsidRPr="009D5B5D">
        <w:rPr>
          <w:bCs/>
          <w:color w:val="000000" w:themeColor="text1"/>
          <w:lang w:val="en-GB"/>
        </w:rPr>
        <w:t>3 and 37-38</w:t>
      </w:r>
      <w:r w:rsidRPr="009D5B5D">
        <w:rPr>
          <w:bCs/>
          <w:color w:val="000000" w:themeColor="text1"/>
          <w:lang w:val="en-GB"/>
        </w:rPr>
        <w:t xml:space="preserve"> </w:t>
      </w:r>
      <w:r w:rsidRPr="009D5B5D">
        <w:rPr>
          <w:bCs/>
          <w:lang w:val="en-GB"/>
        </w:rPr>
        <w:t xml:space="preserve">above). </w:t>
      </w:r>
    </w:p>
    <w:p w:rsidR="00D902BD" w:rsidRPr="00D902BD" w:rsidRDefault="00D902BD" w:rsidP="00D902BD">
      <w:pPr>
        <w:widowControl w:val="0"/>
        <w:tabs>
          <w:tab w:val="left" w:pos="1080"/>
        </w:tabs>
        <w:jc w:val="both"/>
        <w:rPr>
          <w:bCs/>
          <w:lang w:val="en-GB"/>
        </w:rPr>
      </w:pPr>
    </w:p>
    <w:p w:rsidR="00D55B12" w:rsidRPr="00424947" w:rsidRDefault="00D55B12" w:rsidP="00D55B12">
      <w:pPr>
        <w:pStyle w:val="ListParagraph"/>
        <w:numPr>
          <w:ilvl w:val="1"/>
          <w:numId w:val="1"/>
        </w:numPr>
        <w:autoSpaceDE w:val="0"/>
        <w:contextualSpacing/>
        <w:jc w:val="both"/>
        <w:rPr>
          <w:b/>
          <w:lang w:val="en-GB"/>
        </w:rPr>
      </w:pPr>
      <w:r w:rsidRPr="00424947">
        <w:rPr>
          <w:b/>
          <w:lang w:val="en-GB"/>
        </w:rPr>
        <w:t xml:space="preserve">The </w:t>
      </w:r>
      <w:r w:rsidRPr="00424947">
        <w:rPr>
          <w:b/>
          <w:bCs/>
          <w:lang w:val="en-GB"/>
        </w:rPr>
        <w:t>Panel’s</w:t>
      </w:r>
      <w:r w:rsidRPr="00424947">
        <w:rPr>
          <w:b/>
          <w:lang w:val="en-GB"/>
        </w:rPr>
        <w:t xml:space="preserve"> assessment</w:t>
      </w:r>
    </w:p>
    <w:p w:rsidR="00D55B12" w:rsidRPr="00424947" w:rsidRDefault="00D55B12" w:rsidP="00D55B12">
      <w:pPr>
        <w:pStyle w:val="ListParagraph"/>
        <w:rPr>
          <w:lang w:val="en-GB"/>
        </w:rPr>
      </w:pPr>
    </w:p>
    <w:p w:rsidR="00D55B12" w:rsidRPr="00424947" w:rsidRDefault="00987028" w:rsidP="00D55B12">
      <w:pPr>
        <w:pStyle w:val="ListParagraph"/>
        <w:widowControl w:val="0"/>
        <w:numPr>
          <w:ilvl w:val="0"/>
          <w:numId w:val="2"/>
        </w:numPr>
        <w:tabs>
          <w:tab w:val="left" w:pos="1080"/>
        </w:tabs>
        <w:autoSpaceDE w:val="0"/>
        <w:jc w:val="both"/>
        <w:rPr>
          <w:lang w:val="en-GB"/>
        </w:rPr>
      </w:pPr>
      <w:r w:rsidRPr="00424947">
        <w:rPr>
          <w:lang w:val="en-GB"/>
        </w:rPr>
        <w:t>The</w:t>
      </w:r>
      <w:r w:rsidRPr="00424947">
        <w:rPr>
          <w:bCs/>
          <w:lang w:val="en-GB"/>
        </w:rPr>
        <w:t xml:space="preserve"> Panel considers that the complainant invoke</w:t>
      </w:r>
      <w:r w:rsidR="00D9429B" w:rsidRPr="00424947">
        <w:rPr>
          <w:bCs/>
          <w:lang w:val="en-GB"/>
        </w:rPr>
        <w:t>s</w:t>
      </w:r>
      <w:r w:rsidRPr="00424947">
        <w:rPr>
          <w:bCs/>
          <w:lang w:val="en-GB"/>
        </w:rPr>
        <w:t xml:space="preserve"> a violation of the procedural obligation </w:t>
      </w:r>
      <w:r w:rsidRPr="00424947">
        <w:rPr>
          <w:lang w:val="en-GB"/>
        </w:rPr>
        <w:t>stemming</w:t>
      </w:r>
      <w:r w:rsidRPr="00424947">
        <w:rPr>
          <w:bCs/>
          <w:lang w:val="en-GB"/>
        </w:rPr>
        <w:t xml:space="preserve"> from the right to life, guaranteed by Article 2 of the European Convention on Human Rights (ECHR) in that UNMIK did not conduct an effective investigation into </w:t>
      </w:r>
      <w:r w:rsidR="001E40A0" w:rsidRPr="00424947">
        <w:rPr>
          <w:bCs/>
          <w:lang w:val="en-GB"/>
        </w:rPr>
        <w:t xml:space="preserve">the </w:t>
      </w:r>
      <w:r w:rsidR="00D902BD">
        <w:rPr>
          <w:bCs/>
          <w:lang w:val="en-GB"/>
        </w:rPr>
        <w:t xml:space="preserve">abduction and </w:t>
      </w:r>
      <w:r w:rsidR="002D5268" w:rsidRPr="00424947">
        <w:rPr>
          <w:bCs/>
          <w:lang w:val="en-GB"/>
        </w:rPr>
        <w:t xml:space="preserve">disappearance </w:t>
      </w:r>
      <w:r w:rsidR="00D55B12" w:rsidRPr="00424947">
        <w:rPr>
          <w:bCs/>
          <w:lang w:val="en-GB"/>
        </w:rPr>
        <w:t xml:space="preserve">of Mr </w:t>
      </w:r>
      <w:proofErr w:type="spellStart"/>
      <w:r w:rsidR="00D902BD">
        <w:rPr>
          <w:lang w:val="en-GB"/>
        </w:rPr>
        <w:t>Zlatko</w:t>
      </w:r>
      <w:proofErr w:type="spellEnd"/>
      <w:r w:rsidR="00D902BD">
        <w:rPr>
          <w:lang w:val="en-GB"/>
        </w:rPr>
        <w:t xml:space="preserve"> </w:t>
      </w:r>
      <w:proofErr w:type="spellStart"/>
      <w:r w:rsidR="00D902BD">
        <w:rPr>
          <w:lang w:val="en-GB"/>
        </w:rPr>
        <w:t>Antić</w:t>
      </w:r>
      <w:proofErr w:type="spellEnd"/>
      <w:r w:rsidR="00D55B12" w:rsidRPr="00424947">
        <w:rPr>
          <w:bCs/>
          <w:lang w:val="en-GB"/>
        </w:rPr>
        <w:t>.</w:t>
      </w:r>
    </w:p>
    <w:p w:rsidR="00B20ED2" w:rsidRPr="00424947" w:rsidRDefault="00B20ED2" w:rsidP="00B20ED2">
      <w:pPr>
        <w:pStyle w:val="ListParagraph"/>
        <w:rPr>
          <w:lang w:val="en-GB"/>
        </w:rPr>
      </w:pPr>
      <w:bookmarkStart w:id="36" w:name="_Ref354590617"/>
    </w:p>
    <w:p w:rsidR="00B20ED2" w:rsidRPr="00424947" w:rsidRDefault="00B20ED2" w:rsidP="00B20ED2">
      <w:pPr>
        <w:pStyle w:val="ListParagraph"/>
        <w:numPr>
          <w:ilvl w:val="0"/>
          <w:numId w:val="7"/>
        </w:numPr>
        <w:contextualSpacing/>
        <w:jc w:val="both"/>
        <w:rPr>
          <w:i/>
          <w:lang w:val="en-GB"/>
        </w:rPr>
      </w:pPr>
      <w:r w:rsidRPr="00424947">
        <w:rPr>
          <w:i/>
          <w:lang w:val="en-GB"/>
        </w:rPr>
        <w:t>Submission of relevant files</w:t>
      </w:r>
    </w:p>
    <w:p w:rsidR="00B20ED2" w:rsidRPr="00424947" w:rsidRDefault="00B20ED2" w:rsidP="00B20ED2">
      <w:pPr>
        <w:pStyle w:val="ListParagraph"/>
        <w:rPr>
          <w:lang w:val="en-GB"/>
        </w:rPr>
      </w:pPr>
    </w:p>
    <w:p w:rsidR="00B20ED2" w:rsidRPr="009D5B5D" w:rsidRDefault="00F62819" w:rsidP="00B20ED2">
      <w:pPr>
        <w:pStyle w:val="ListParagraph"/>
        <w:widowControl w:val="0"/>
        <w:numPr>
          <w:ilvl w:val="0"/>
          <w:numId w:val="2"/>
        </w:numPr>
        <w:tabs>
          <w:tab w:val="left" w:pos="1080"/>
        </w:tabs>
        <w:autoSpaceDE w:val="0"/>
        <w:jc w:val="both"/>
        <w:rPr>
          <w:lang w:val="en-GB"/>
        </w:rPr>
      </w:pPr>
      <w:r w:rsidRPr="009D5B5D">
        <w:rPr>
          <w:lang w:val="en-GB"/>
        </w:rPr>
        <w:t xml:space="preserve">At </w:t>
      </w:r>
      <w:r w:rsidR="00CD7BC0" w:rsidRPr="009D5B5D">
        <w:rPr>
          <w:lang w:val="en-GB"/>
        </w:rPr>
        <w:t xml:space="preserve">the </w:t>
      </w:r>
      <w:r w:rsidR="001E3C6E" w:rsidRPr="009D5B5D">
        <w:rPr>
          <w:lang w:val="en-GB"/>
        </w:rPr>
        <w:t>Panel’s request, on 13 January</w:t>
      </w:r>
      <w:r w:rsidR="00B20ED2" w:rsidRPr="009D5B5D">
        <w:rPr>
          <w:lang w:val="en-GB"/>
        </w:rPr>
        <w:t xml:space="preserve"> 2012</w:t>
      </w:r>
      <w:r w:rsidR="002D4ED0" w:rsidRPr="009D5B5D">
        <w:rPr>
          <w:lang w:val="en-GB"/>
        </w:rPr>
        <w:t>,</w:t>
      </w:r>
      <w:r w:rsidR="001B600E" w:rsidRPr="009D5B5D">
        <w:rPr>
          <w:lang w:val="en-GB"/>
        </w:rPr>
        <w:t xml:space="preserve"> </w:t>
      </w:r>
      <w:r w:rsidRPr="009D5B5D">
        <w:rPr>
          <w:lang w:val="en-GB"/>
        </w:rPr>
        <w:t>the</w:t>
      </w:r>
      <w:r w:rsidR="00212779" w:rsidRPr="009D5B5D">
        <w:rPr>
          <w:lang w:val="en-GB"/>
        </w:rPr>
        <w:t xml:space="preserve"> </w:t>
      </w:r>
      <w:r w:rsidRPr="009D5B5D">
        <w:rPr>
          <w:bCs/>
          <w:lang w:val="en-GB"/>
        </w:rPr>
        <w:t>SRSG</w:t>
      </w:r>
      <w:r w:rsidRPr="009D5B5D">
        <w:rPr>
          <w:lang w:val="en-GB"/>
        </w:rPr>
        <w:t xml:space="preserve"> provided copies of the documents related to this investigation, which UNMIK was able to recover. </w:t>
      </w:r>
      <w:r w:rsidRPr="009D5B5D">
        <w:t xml:space="preserve">The </w:t>
      </w:r>
      <w:r w:rsidRPr="009D5B5D">
        <w:rPr>
          <w:lang w:val="en-GB"/>
        </w:rPr>
        <w:t>SRSG</w:t>
      </w:r>
      <w:r w:rsidR="000B05DA" w:rsidRPr="009D5B5D">
        <w:t xml:space="preserve"> also suggested</w:t>
      </w:r>
      <w:r w:rsidRPr="009D5B5D">
        <w:t xml:space="preserve"> that there is a possibility </w:t>
      </w:r>
      <w:r w:rsidR="00CB0C30" w:rsidRPr="009D5B5D">
        <w:t xml:space="preserve">more </w:t>
      </w:r>
      <w:r w:rsidRPr="009D5B5D">
        <w:t>information</w:t>
      </w:r>
      <w:r w:rsidR="00CB0C30" w:rsidRPr="009D5B5D">
        <w:t xml:space="preserve">, not contained in the presented documents, </w:t>
      </w:r>
      <w:r w:rsidRPr="009D5B5D">
        <w:t>exists</w:t>
      </w:r>
      <w:r w:rsidR="000B05DA" w:rsidRPr="009D5B5D">
        <w:t xml:space="preserve"> </w:t>
      </w:r>
      <w:r w:rsidR="009D5B5D" w:rsidRPr="009D5B5D">
        <w:t>(see § 48</w:t>
      </w:r>
      <w:r w:rsidR="000B05DA" w:rsidRPr="009D5B5D">
        <w:t xml:space="preserve"> above)</w:t>
      </w:r>
      <w:r w:rsidR="0064664B" w:rsidRPr="009D5B5D">
        <w:t xml:space="preserve"> </w:t>
      </w:r>
      <w:r w:rsidR="00CB0C30" w:rsidRPr="009D5B5D">
        <w:t>but provided no</w:t>
      </w:r>
      <w:r w:rsidRPr="009D5B5D">
        <w:t xml:space="preserve"> further details.</w:t>
      </w:r>
      <w:r w:rsidR="0064664B" w:rsidRPr="009D5B5D">
        <w:t xml:space="preserve"> </w:t>
      </w:r>
      <w:r w:rsidRPr="009D5B5D">
        <w:rPr>
          <w:lang w:val="en-GB"/>
        </w:rPr>
        <w:t>O</w:t>
      </w:r>
      <w:r w:rsidR="00F862EB" w:rsidRPr="009D5B5D">
        <w:t>n 6</w:t>
      </w:r>
      <w:r w:rsidR="001E3C6E" w:rsidRPr="009D5B5D">
        <w:t xml:space="preserve"> October</w:t>
      </w:r>
      <w:r w:rsidR="001B600E" w:rsidRPr="009D5B5D">
        <w:t xml:space="preserve"> </w:t>
      </w:r>
      <w:r w:rsidR="00856F93" w:rsidRPr="009D5B5D">
        <w:t>2014</w:t>
      </w:r>
      <w:r w:rsidR="002D5268" w:rsidRPr="009D5B5D">
        <w:t>,</w:t>
      </w:r>
      <w:r w:rsidRPr="009D5B5D">
        <w:t xml:space="preserve"> UNMIK confirmed to the Panel that no more files have been located, thus the disclosure may be considered complete</w:t>
      </w:r>
      <w:r w:rsidR="00CB0C30" w:rsidRPr="009D5B5D">
        <w:t xml:space="preserve"> (see § </w:t>
      </w:r>
      <w:r w:rsidR="00FE46BE">
        <w:fldChar w:fldCharType="begin"/>
      </w:r>
      <w:r w:rsidR="00FE46BE">
        <w:instrText xml:space="preserve"> REF _Ref373944367 \r \h  \* MERGEFORMAT </w:instrText>
      </w:r>
      <w:r w:rsidR="00FE46BE">
        <w:fldChar w:fldCharType="separate"/>
      </w:r>
      <w:r w:rsidR="0077626E">
        <w:t>8</w:t>
      </w:r>
      <w:r w:rsidR="00FE46BE">
        <w:fldChar w:fldCharType="end"/>
      </w:r>
      <w:r w:rsidR="00CB0C30" w:rsidRPr="009D5B5D">
        <w:t xml:space="preserve"> above)</w:t>
      </w:r>
      <w:r w:rsidRPr="009D5B5D">
        <w:t>.</w:t>
      </w:r>
      <w:bookmarkEnd w:id="36"/>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424947">
        <w:rPr>
          <w:lang w:val="en-GB"/>
        </w:rPr>
        <w:t>provide</w:t>
      </w:r>
      <w:proofErr w:type="gramEnd"/>
      <w:r w:rsidRPr="00424947">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w:t>
      </w:r>
      <w:r w:rsidRPr="00424947">
        <w:rPr>
          <w:lang w:val="en-GB"/>
        </w:rPr>
        <w:lastRenderedPageBreak/>
        <w:t xml:space="preserve">conduct of the respondent party during the proceedings, including from its failure “to submit information in their hands without a satisfactory explanation” (see ECtHR, </w:t>
      </w:r>
      <w:proofErr w:type="spellStart"/>
      <w:r w:rsidRPr="00424947">
        <w:rPr>
          <w:i/>
          <w:lang w:val="en-GB"/>
        </w:rPr>
        <w:t>Çelikbilek</w:t>
      </w:r>
      <w:proofErr w:type="spellEnd"/>
      <w:r w:rsidRPr="00424947">
        <w:rPr>
          <w:i/>
          <w:lang w:val="en-GB"/>
        </w:rPr>
        <w:t xml:space="preserve"> v. Turkey</w:t>
      </w:r>
      <w:r w:rsidRPr="00424947">
        <w:rPr>
          <w:lang w:val="en-GB"/>
        </w:rPr>
        <w:t xml:space="preserve">, </w:t>
      </w:r>
      <w:r w:rsidRPr="00424947">
        <w:rPr>
          <w:lang w:val="en-GB" w:eastAsia="nl-BE"/>
        </w:rPr>
        <w:t>no. 27693/95, judgment of 31 May 2005</w:t>
      </w:r>
      <w:r w:rsidRPr="00424947">
        <w:rPr>
          <w:i/>
          <w:iCs/>
          <w:lang w:val="en-GB" w:eastAsia="nl-BE"/>
        </w:rPr>
        <w:t>,</w:t>
      </w:r>
      <w:r w:rsidRPr="00424947">
        <w:rPr>
          <w:iCs/>
          <w:lang w:val="en-GB" w:eastAsia="nl-BE"/>
        </w:rPr>
        <w:t xml:space="preserve"> § 56).</w:t>
      </w:r>
    </w:p>
    <w:p w:rsidR="00B20ED2" w:rsidRPr="00424947" w:rsidRDefault="00B20ED2" w:rsidP="00B20ED2">
      <w:pPr>
        <w:pStyle w:val="ListParagrap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24947">
        <w:rPr>
          <w:i/>
          <w:lang w:val="en-GB"/>
        </w:rPr>
        <w:t>per se</w:t>
      </w:r>
      <w:r w:rsidRPr="00424947">
        <w:rPr>
          <w:lang w:val="en-GB"/>
        </w:rPr>
        <w:t xml:space="preserve"> issues under Article 2</w:t>
      </w:r>
    </w:p>
    <w:p w:rsidR="00B20ED2" w:rsidRPr="00424947" w:rsidRDefault="00B20ED2" w:rsidP="00B20ED2">
      <w:pPr>
        <w:pStyle w:val="ListParagrap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proofErr w:type="spellStart"/>
      <w:r w:rsidRPr="00424947">
        <w:rPr>
          <w:i/>
          <w:lang w:val="en-GB"/>
        </w:rPr>
        <w:t>Tsechoyev</w:t>
      </w:r>
      <w:proofErr w:type="spellEnd"/>
      <w:r w:rsidRPr="00424947">
        <w:rPr>
          <w:i/>
          <w:lang w:val="en-GB"/>
        </w:rPr>
        <w:t xml:space="preserve"> v. Russia</w:t>
      </w:r>
      <w:r w:rsidRPr="00424947">
        <w:rPr>
          <w:lang w:val="en-GB"/>
        </w:rPr>
        <w:t xml:space="preserve">, no. 39358/05, judgment of15 March 2011, § 146).  </w:t>
      </w:r>
      <w:bookmarkStart w:id="37" w:name="_Ref366241114"/>
      <w:bookmarkStart w:id="38" w:name="_Ref392150610"/>
    </w:p>
    <w:p w:rsidR="00D83CC7" w:rsidRPr="00424947" w:rsidRDefault="00D83CC7" w:rsidP="00D83CC7">
      <w:pPr>
        <w:widowControl w:val="0"/>
        <w:tabs>
          <w:tab w:val="left" w:pos="1080"/>
        </w:tabs>
        <w:autoSpaceDE w:val="0"/>
        <w:jc w:val="both"/>
        <w:rPr>
          <w:lang w:val="en-GB"/>
        </w:rPr>
      </w:pPr>
    </w:p>
    <w:p w:rsidR="00B20ED2" w:rsidRPr="00424947" w:rsidRDefault="00B20ED2" w:rsidP="00B20ED2">
      <w:pPr>
        <w:pStyle w:val="ListParagraph"/>
        <w:numPr>
          <w:ilvl w:val="0"/>
          <w:numId w:val="7"/>
        </w:numPr>
        <w:contextualSpacing/>
        <w:jc w:val="both"/>
        <w:rPr>
          <w:i/>
          <w:lang w:val="en-GB"/>
        </w:rPr>
      </w:pPr>
      <w:r w:rsidRPr="00424947">
        <w:rPr>
          <w:i/>
          <w:lang w:val="en-GB" w:eastAsia="en-US"/>
        </w:rPr>
        <w:t>General</w:t>
      </w:r>
      <w:r w:rsidRPr="00424947">
        <w:rPr>
          <w:i/>
          <w:lang w:val="en-GB"/>
        </w:rPr>
        <w:t xml:space="preserve"> principles concerning the obligation to conduct an effective investigation under Article 2</w:t>
      </w:r>
    </w:p>
    <w:p w:rsidR="00B20ED2" w:rsidRPr="00424947" w:rsidRDefault="00B20ED2" w:rsidP="00B20ED2">
      <w:pPr>
        <w:pStyle w:val="ListParagraph"/>
        <w:rPr>
          <w:lang w:val="en-GB"/>
        </w:rPr>
      </w:pPr>
    </w:p>
    <w:p w:rsidR="00B20ED2" w:rsidRPr="00424947" w:rsidRDefault="002D5268" w:rsidP="00B20ED2">
      <w:pPr>
        <w:pStyle w:val="ListParagraph"/>
        <w:widowControl w:val="0"/>
        <w:numPr>
          <w:ilvl w:val="0"/>
          <w:numId w:val="2"/>
        </w:numPr>
        <w:tabs>
          <w:tab w:val="left" w:pos="1080"/>
        </w:tabs>
        <w:autoSpaceDE w:val="0"/>
        <w:jc w:val="both"/>
        <w:rPr>
          <w:lang w:val="en-GB"/>
        </w:rPr>
      </w:pPr>
      <w:bookmarkStart w:id="39" w:name="_Ref398736087"/>
      <w:r w:rsidRPr="00424947">
        <w:rPr>
          <w:lang w:val="en-GB"/>
        </w:rPr>
        <w:t xml:space="preserve">The Panel notes that the positive obligation to investigate disappearances is widely accepted in international human rights law since at least the case of the Inter-American Court of Human Rights (IACtHR) </w:t>
      </w:r>
      <w:r w:rsidRPr="00424947">
        <w:rPr>
          <w:i/>
          <w:lang w:val="en-GB"/>
        </w:rPr>
        <w:t>Velásquez-Rodríguez</w:t>
      </w:r>
      <w:r w:rsidRPr="00424947">
        <w:rPr>
          <w:lang w:val="en-GB"/>
        </w:rPr>
        <w:t xml:space="preserve"> (see IACtHR, </w:t>
      </w:r>
      <w:r w:rsidRPr="00424947">
        <w:rPr>
          <w:i/>
          <w:lang w:val="en-GB"/>
        </w:rPr>
        <w:t>Velásquez-Rodríguez v. Honduras</w:t>
      </w:r>
      <w:r w:rsidRPr="00424947">
        <w:rPr>
          <w:lang w:val="en-GB"/>
        </w:rPr>
        <w:t xml:space="preserve">, judgment of 29 July 1988, Series C No. 4). The positive obligation has also been stated </w:t>
      </w:r>
      <w:r w:rsidR="008E3F48" w:rsidRPr="00424947">
        <w:rPr>
          <w:lang w:val="en-GB"/>
        </w:rPr>
        <w:t xml:space="preserve">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8E3F48" w:rsidRPr="00424947">
        <w:rPr>
          <w:i/>
          <w:lang w:val="en-GB"/>
        </w:rPr>
        <w:t>Mohamed El Awani, v. Libyan Arab Jamahiriya</w:t>
      </w:r>
      <w:r w:rsidR="008E3F48" w:rsidRPr="00424947">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424947">
        <w:t xml:space="preserve">UN Document </w:t>
      </w:r>
      <w:r w:rsidR="008E3F48" w:rsidRPr="00424947">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40" w:name="_Ref347561805"/>
      <w:bookmarkStart w:id="41" w:name="_Ref366239860"/>
      <w:bookmarkEnd w:id="37"/>
      <w:bookmarkEnd w:id="38"/>
      <w:bookmarkEnd w:id="39"/>
    </w:p>
    <w:p w:rsidR="00B20ED2" w:rsidRPr="00424947" w:rsidRDefault="00B20ED2" w:rsidP="00B20ED2">
      <w:pPr>
        <w:pStyle w:val="ListParagraph"/>
        <w:widowControl w:val="0"/>
        <w:tabs>
          <w:tab w:val="left" w:pos="1080"/>
        </w:tabs>
        <w:autoSpaceDE w:val="0"/>
        <w:ind w:left="360"/>
        <w:jc w:val="both"/>
        <w:rPr>
          <w:lang w:val="en-GB"/>
        </w:rPr>
      </w:pPr>
    </w:p>
    <w:p w:rsidR="009D5B5D" w:rsidRDefault="008E3F48" w:rsidP="009D5B5D">
      <w:pPr>
        <w:pStyle w:val="ListParagraph"/>
        <w:widowControl w:val="0"/>
        <w:numPr>
          <w:ilvl w:val="0"/>
          <w:numId w:val="2"/>
        </w:numPr>
        <w:tabs>
          <w:tab w:val="left" w:pos="1080"/>
        </w:tabs>
        <w:autoSpaceDE w:val="0"/>
        <w:jc w:val="both"/>
        <w:rPr>
          <w:lang w:val="en-GB"/>
        </w:rPr>
      </w:pPr>
      <w:r w:rsidRPr="00424947">
        <w:rPr>
          <w:lang w:val="en-GB"/>
        </w:rPr>
        <w:t>In order to address the complainant’s allegations, the Panel refers to the well-established case-law of the European Court o</w:t>
      </w:r>
      <w:r w:rsidR="007F14FA" w:rsidRPr="00424947">
        <w:rPr>
          <w:lang w:val="en-GB"/>
        </w:rPr>
        <w:t>f</w:t>
      </w:r>
      <w:r w:rsidRPr="00424947">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24947">
        <w:rPr>
          <w:i/>
          <w:lang w:val="en-GB"/>
        </w:rPr>
        <w:t>mutatis mutandis</w:t>
      </w:r>
      <w:r w:rsidRPr="00424947">
        <w:rPr>
          <w:lang w:val="en-GB"/>
        </w:rPr>
        <w:t xml:space="preserve">, ECtHR, </w:t>
      </w:r>
      <w:r w:rsidRPr="00424947">
        <w:rPr>
          <w:i/>
          <w:lang w:val="en-GB"/>
        </w:rPr>
        <w:t>McCann and Others v. the United Kingdom</w:t>
      </w:r>
      <w:r w:rsidRPr="00424947">
        <w:rPr>
          <w:lang w:val="en-GB"/>
        </w:rPr>
        <w:t xml:space="preserve">, judgment of 27 September 1995, § 161, Series A no. 324; and </w:t>
      </w:r>
      <w:r w:rsidRPr="00424947">
        <w:rPr>
          <w:lang w:val="en-GB"/>
        </w:rPr>
        <w:lastRenderedPageBreak/>
        <w:t xml:space="preserve">ECtHR, </w:t>
      </w:r>
      <w:r w:rsidRPr="00424947">
        <w:rPr>
          <w:i/>
          <w:lang w:val="en-GB"/>
        </w:rPr>
        <w:t>Kaya v. Turkey</w:t>
      </w:r>
      <w:r w:rsidRPr="00424947">
        <w:rPr>
          <w:lang w:val="en-GB"/>
        </w:rPr>
        <w:t xml:space="preserve">, judgment of 19 February 1998, § </w:t>
      </w:r>
      <w:r w:rsidR="002C656A" w:rsidRPr="00424947">
        <w:rPr>
          <w:lang w:val="en-GB"/>
        </w:rPr>
        <w:t>86</w:t>
      </w:r>
      <w:r w:rsidRPr="00424947">
        <w:rPr>
          <w:lang w:val="en-GB"/>
        </w:rPr>
        <w:t xml:space="preserve">, Reports 1998-I; see also ECtHR, </w:t>
      </w:r>
      <w:proofErr w:type="spellStart"/>
      <w:r w:rsidRPr="00424947">
        <w:rPr>
          <w:i/>
          <w:lang w:val="en-GB"/>
        </w:rPr>
        <w:t>Jasinskis</w:t>
      </w:r>
      <w:proofErr w:type="spellEnd"/>
      <w:r w:rsidRPr="00424947">
        <w:rPr>
          <w:i/>
          <w:lang w:val="en-GB"/>
        </w:rPr>
        <w:t xml:space="preserve"> v. Latvia</w:t>
      </w:r>
      <w:r w:rsidRPr="00424947">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424947">
        <w:rPr>
          <w:i/>
          <w:lang w:val="en-GB"/>
        </w:rPr>
        <w:t>Kolevi</w:t>
      </w:r>
      <w:proofErr w:type="spellEnd"/>
      <w:r w:rsidRPr="00424947">
        <w:rPr>
          <w:i/>
          <w:lang w:val="en-GB"/>
        </w:rPr>
        <w:t xml:space="preserve"> v. Bulgaria</w:t>
      </w:r>
      <w:r w:rsidRPr="00424947">
        <w:rPr>
          <w:lang w:val="en-GB"/>
        </w:rPr>
        <w:t>, no. 1108/02, judgment of 5 November 2009, § 191).</w:t>
      </w:r>
      <w:bookmarkEnd w:id="40"/>
      <w:bookmarkEnd w:id="41"/>
    </w:p>
    <w:p w:rsidR="009D5B5D" w:rsidRDefault="009D5B5D" w:rsidP="009D5B5D">
      <w:pPr>
        <w:pStyle w:val="ListParagraph"/>
        <w:widowControl w:val="0"/>
        <w:tabs>
          <w:tab w:val="left" w:pos="1080"/>
        </w:tabs>
        <w:autoSpaceDE w:val="0"/>
        <w:ind w:left="360"/>
        <w:jc w:val="both"/>
        <w:rPr>
          <w:lang w:val="en-GB"/>
        </w:rPr>
      </w:pPr>
    </w:p>
    <w:p w:rsidR="009D5B5D" w:rsidRPr="00580018" w:rsidRDefault="008E3F48" w:rsidP="009D5B5D">
      <w:pPr>
        <w:pStyle w:val="ListParagraph"/>
        <w:widowControl w:val="0"/>
        <w:numPr>
          <w:ilvl w:val="0"/>
          <w:numId w:val="2"/>
        </w:numPr>
        <w:tabs>
          <w:tab w:val="left" w:pos="1080"/>
        </w:tabs>
        <w:autoSpaceDE w:val="0"/>
        <w:jc w:val="both"/>
        <w:rPr>
          <w:lang w:val="en-GB"/>
        </w:rPr>
      </w:pPr>
      <w:r w:rsidRPr="009D5B5D">
        <w:rPr>
          <w:lang w:val="en-GB"/>
        </w:rPr>
        <w:t xml:space="preserve">The European Court has also stated that the procedural obligation to provide some form of effective official </w:t>
      </w:r>
      <w:r w:rsidRPr="00580018">
        <w:rPr>
          <w:lang w:val="en-GB"/>
        </w:rPr>
        <w:t xml:space="preserve">investigation exists also when an individual has gone missing in life-threatening circumstances and is not confined to cases where it is apparent that the disappearance was caused by an agent of the State (see ECtHR [GC], </w:t>
      </w:r>
      <w:r w:rsidRPr="00580018">
        <w:rPr>
          <w:i/>
          <w:lang w:val="en-GB"/>
        </w:rPr>
        <w:t>Varnava and Others v. Turkey</w:t>
      </w:r>
      <w:r w:rsidRPr="00580018">
        <w:rPr>
          <w:lang w:val="en-GB"/>
        </w:rPr>
        <w:t xml:space="preserve">, cited in § </w:t>
      </w:r>
      <w:r w:rsidR="00FE46BE">
        <w:fldChar w:fldCharType="begin"/>
      </w:r>
      <w:r w:rsidR="00FE46BE">
        <w:instrText xml:space="preserve"> REF _Ref398732507 \r \h  \* MERGEFORMAT </w:instrText>
      </w:r>
      <w:r w:rsidR="00FE46BE">
        <w:fldChar w:fldCharType="separate"/>
      </w:r>
      <w:r w:rsidR="0077626E" w:rsidRPr="0077626E">
        <w:rPr>
          <w:lang w:val="en-GB"/>
        </w:rPr>
        <w:t>46</w:t>
      </w:r>
      <w:r w:rsidR="00FE46BE">
        <w:fldChar w:fldCharType="end"/>
      </w:r>
      <w:r w:rsidR="001B600E" w:rsidRPr="00580018">
        <w:t xml:space="preserve"> </w:t>
      </w:r>
      <w:bookmarkStart w:id="42" w:name="_Ref366240125"/>
      <w:r w:rsidR="009D5B5D" w:rsidRPr="00580018">
        <w:rPr>
          <w:lang w:val="en-GB"/>
        </w:rPr>
        <w:t xml:space="preserve">above, at § 136; ECtHR [GC], </w:t>
      </w:r>
      <w:r w:rsidR="009D5B5D" w:rsidRPr="00580018">
        <w:rPr>
          <w:i/>
          <w:lang w:val="en-GB"/>
        </w:rPr>
        <w:t>Mocanu and Others v. Romania</w:t>
      </w:r>
      <w:r w:rsidR="009D5B5D" w:rsidRPr="00580018">
        <w:rPr>
          <w:lang w:val="en-GB"/>
        </w:rPr>
        <w:t>, nos 10865/09, 45886/07 and 32431/08, judgment of 17 September 2014, § 317).</w:t>
      </w:r>
      <w:bookmarkStart w:id="43" w:name="_Ref398732354"/>
    </w:p>
    <w:p w:rsidR="009D5B5D" w:rsidRPr="009D5B5D" w:rsidRDefault="009D5B5D" w:rsidP="009D5B5D">
      <w:pPr>
        <w:pStyle w:val="ListParagraph"/>
        <w:rPr>
          <w:lang w:val="en-GB"/>
        </w:rPr>
      </w:pPr>
    </w:p>
    <w:p w:rsidR="00B20ED2" w:rsidRPr="00580018" w:rsidRDefault="008E3F48" w:rsidP="009D5B5D">
      <w:pPr>
        <w:pStyle w:val="ListParagraph"/>
        <w:widowControl w:val="0"/>
        <w:numPr>
          <w:ilvl w:val="0"/>
          <w:numId w:val="2"/>
        </w:numPr>
        <w:tabs>
          <w:tab w:val="left" w:pos="1080"/>
        </w:tabs>
        <w:autoSpaceDE w:val="0"/>
        <w:jc w:val="both"/>
        <w:rPr>
          <w:lang w:val="en-GB"/>
        </w:rPr>
      </w:pPr>
      <w:r w:rsidRPr="009D5B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w:t>
      </w:r>
      <w:r w:rsidRPr="00580018">
        <w:rPr>
          <w:lang w:val="en-GB"/>
        </w:rPr>
        <w:t xml:space="preserve">investigative procedure (see ECtHR, </w:t>
      </w:r>
      <w:proofErr w:type="spellStart"/>
      <w:r w:rsidRPr="00580018">
        <w:rPr>
          <w:i/>
          <w:lang w:val="en-GB"/>
        </w:rPr>
        <w:t>Ahmet</w:t>
      </w:r>
      <w:proofErr w:type="spellEnd"/>
      <w:r w:rsidRPr="00580018">
        <w:rPr>
          <w:i/>
          <w:lang w:val="en-GB"/>
        </w:rPr>
        <w:t xml:space="preserve"> </w:t>
      </w:r>
      <w:proofErr w:type="spellStart"/>
      <w:r w:rsidRPr="00580018">
        <w:rPr>
          <w:i/>
          <w:lang w:val="en-GB"/>
        </w:rPr>
        <w:t>Özkan</w:t>
      </w:r>
      <w:proofErr w:type="spellEnd"/>
      <w:r w:rsidRPr="00580018">
        <w:rPr>
          <w:i/>
          <w:lang w:val="en-GB"/>
        </w:rPr>
        <w:t xml:space="preserve"> and Others v. Turkey</w:t>
      </w:r>
      <w:r w:rsidRPr="00580018">
        <w:rPr>
          <w:lang w:val="en-GB"/>
        </w:rPr>
        <w:t xml:space="preserve">, no. 21689/93, judgment of 6 April 2004, § 310, see also ECtHR, </w:t>
      </w:r>
      <w:proofErr w:type="spellStart"/>
      <w:r w:rsidRPr="00580018">
        <w:rPr>
          <w:i/>
          <w:lang w:val="en-GB"/>
        </w:rPr>
        <w:t>Isayeva</w:t>
      </w:r>
      <w:proofErr w:type="spellEnd"/>
      <w:r w:rsidRPr="00580018">
        <w:rPr>
          <w:i/>
          <w:lang w:val="en-GB"/>
        </w:rPr>
        <w:t xml:space="preserve"> v. Russia</w:t>
      </w:r>
      <w:r w:rsidRPr="00580018">
        <w:rPr>
          <w:lang w:val="en-GB"/>
        </w:rPr>
        <w:t>, no. 57950/00, judgment of 24 February 2005, § 210</w:t>
      </w:r>
      <w:r w:rsidR="009D5B5D" w:rsidRPr="00580018">
        <w:rPr>
          <w:lang w:val="en-GB"/>
        </w:rPr>
        <w:t xml:space="preserve">; ECtHR [GC], </w:t>
      </w:r>
      <w:r w:rsidR="009D5B5D" w:rsidRPr="00580018">
        <w:rPr>
          <w:i/>
          <w:lang w:val="en-GB"/>
        </w:rPr>
        <w:t>Mocanu and Others v. Romania</w:t>
      </w:r>
      <w:r w:rsidR="009D5B5D" w:rsidRPr="00580018">
        <w:rPr>
          <w:lang w:val="en-GB"/>
        </w:rPr>
        <w:t xml:space="preserve">, cited above § 321). </w:t>
      </w:r>
      <w:bookmarkStart w:id="44" w:name="_Ref346724174"/>
      <w:bookmarkStart w:id="45" w:name="_Ref366239979"/>
      <w:bookmarkEnd w:id="42"/>
      <w:bookmarkEnd w:id="43"/>
    </w:p>
    <w:p w:rsidR="00B20ED2" w:rsidRPr="00580018" w:rsidRDefault="00B20ED2" w:rsidP="00B20ED2">
      <w:pPr>
        <w:pStyle w:val="ListParagraph"/>
        <w:rPr>
          <w:lang w:val="en-GB"/>
        </w:rPr>
      </w:pPr>
    </w:p>
    <w:p w:rsidR="00B20ED2" w:rsidRPr="00424947" w:rsidRDefault="007F14FA" w:rsidP="00B20ED2">
      <w:pPr>
        <w:pStyle w:val="ListParagraph"/>
        <w:widowControl w:val="0"/>
        <w:numPr>
          <w:ilvl w:val="0"/>
          <w:numId w:val="2"/>
        </w:numPr>
        <w:tabs>
          <w:tab w:val="left" w:pos="1080"/>
        </w:tabs>
        <w:autoSpaceDE w:val="0"/>
        <w:jc w:val="both"/>
        <w:rPr>
          <w:lang w:val="en-GB"/>
        </w:rPr>
      </w:pPr>
      <w:bookmarkStart w:id="46" w:name="_Ref398732475"/>
      <w:r w:rsidRPr="00580018">
        <w:rPr>
          <w:lang w:val="en-GB"/>
        </w:rPr>
        <w:t>Setting out the standards of an effective investigation, the Court has stated that “besides being independent, accessible to the victim’s family, carried out with reasonable</w:t>
      </w:r>
      <w:r w:rsidRPr="00424947">
        <w:rPr>
          <w:lang w:val="en-GB"/>
        </w:rPr>
        <w:t xml:space="preserv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424947">
        <w:rPr>
          <w:lang w:val="en-GB"/>
        </w:rPr>
        <w:t xml:space="preserve">(see ECtHR [GC], </w:t>
      </w:r>
      <w:r w:rsidR="008E3F48" w:rsidRPr="00424947">
        <w:rPr>
          <w:i/>
          <w:lang w:val="en-GB"/>
        </w:rPr>
        <w:t xml:space="preserve">Varnava and Others v. </w:t>
      </w:r>
      <w:r w:rsidR="008E3F48" w:rsidRPr="00424947">
        <w:rPr>
          <w:lang w:val="en-GB"/>
        </w:rPr>
        <w:t xml:space="preserve">Turkey, cited </w:t>
      </w:r>
      <w:r w:rsidR="00C46FD8" w:rsidRPr="00424947">
        <w:rPr>
          <w:lang w:val="en-GB"/>
        </w:rPr>
        <w:t>in</w:t>
      </w:r>
      <w:r w:rsidR="003E64E0" w:rsidRPr="00424947">
        <w:rPr>
          <w:lang w:val="en-GB"/>
        </w:rPr>
        <w:t xml:space="preserve"> § </w:t>
      </w:r>
      <w:r w:rsidR="00FE46BE">
        <w:fldChar w:fldCharType="begin"/>
      </w:r>
      <w:r w:rsidR="00FE46BE">
        <w:instrText xml:space="preserve"> REF _Ref398732507 \r \h  \* MERGEFORMAT </w:instrText>
      </w:r>
      <w:r w:rsidR="00FE46BE">
        <w:fldChar w:fldCharType="separate"/>
      </w:r>
      <w:r w:rsidR="0077626E" w:rsidRPr="0077626E">
        <w:rPr>
          <w:lang w:val="en-GB"/>
        </w:rPr>
        <w:t>46</w:t>
      </w:r>
      <w:r w:rsidR="00FE46BE">
        <w:fldChar w:fldCharType="end"/>
      </w:r>
      <w:r w:rsidR="00F72B00" w:rsidRPr="00424947">
        <w:t xml:space="preserve"> </w:t>
      </w:r>
      <w:r w:rsidR="008E3F48" w:rsidRPr="00424947">
        <w:rPr>
          <w:lang w:val="en-GB"/>
        </w:rPr>
        <w:t>above</w:t>
      </w:r>
      <w:r w:rsidR="003E64E0" w:rsidRPr="00424947">
        <w:rPr>
          <w:lang w:val="en-GB"/>
        </w:rPr>
        <w:t xml:space="preserve">, at </w:t>
      </w:r>
      <w:r w:rsidR="008E3F48" w:rsidRPr="00424947">
        <w:rPr>
          <w:lang w:val="en-GB"/>
        </w:rPr>
        <w:t xml:space="preserve">§ 191; see also ECtHR, </w:t>
      </w:r>
      <w:r w:rsidR="008E3F48" w:rsidRPr="00424947">
        <w:rPr>
          <w:i/>
          <w:lang w:val="en-GB"/>
        </w:rPr>
        <w:t>Palić v. Bosnia and Herzegovina</w:t>
      </w:r>
      <w:r w:rsidR="008E3F48" w:rsidRPr="00424947">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008E3F48" w:rsidRPr="00424947">
        <w:rPr>
          <w:i/>
          <w:lang w:val="en-GB"/>
        </w:rPr>
        <w:t>Ahmet</w:t>
      </w:r>
      <w:proofErr w:type="spellEnd"/>
      <w:r w:rsidR="008E3F48" w:rsidRPr="00424947">
        <w:rPr>
          <w:i/>
          <w:lang w:val="en-GB"/>
        </w:rPr>
        <w:t xml:space="preserve"> </w:t>
      </w:r>
      <w:proofErr w:type="spellStart"/>
      <w:r w:rsidR="008E3F48" w:rsidRPr="00424947">
        <w:rPr>
          <w:i/>
          <w:lang w:val="en-GB"/>
        </w:rPr>
        <w:t>Özkan</w:t>
      </w:r>
      <w:proofErr w:type="spellEnd"/>
      <w:r w:rsidR="008E3F48" w:rsidRPr="00424947">
        <w:rPr>
          <w:i/>
          <w:lang w:val="en-GB"/>
        </w:rPr>
        <w:t xml:space="preserve"> and Others v. Turkey</w:t>
      </w:r>
      <w:r w:rsidR="008E3F48" w:rsidRPr="00424947">
        <w:rPr>
          <w:lang w:val="en-GB"/>
        </w:rPr>
        <w:t xml:space="preserve">, cited above, at § 312, and </w:t>
      </w:r>
      <w:r w:rsidR="003E64E0" w:rsidRPr="00424947">
        <w:rPr>
          <w:lang w:val="en-GB"/>
        </w:rPr>
        <w:t>ECtHR,</w:t>
      </w:r>
      <w:r w:rsidR="0064664B">
        <w:rPr>
          <w:lang w:val="en-GB"/>
        </w:rPr>
        <w:t xml:space="preserve"> </w:t>
      </w:r>
      <w:proofErr w:type="spellStart"/>
      <w:r w:rsidR="008E3F48" w:rsidRPr="00424947">
        <w:rPr>
          <w:i/>
          <w:lang w:val="en-GB"/>
        </w:rPr>
        <w:t>Isayeva</w:t>
      </w:r>
      <w:proofErr w:type="spellEnd"/>
      <w:r w:rsidR="008E3F48" w:rsidRPr="00424947">
        <w:rPr>
          <w:i/>
          <w:lang w:val="en-GB"/>
        </w:rPr>
        <w:t xml:space="preserve"> v. Russia</w:t>
      </w:r>
      <w:r w:rsidR="008E3F48" w:rsidRPr="00424947">
        <w:rPr>
          <w:lang w:val="en-GB"/>
        </w:rPr>
        <w:t>, cited above, at § 212).</w:t>
      </w:r>
      <w:bookmarkStart w:id="47" w:name="_Ref373832219"/>
      <w:bookmarkEnd w:id="44"/>
      <w:bookmarkEnd w:id="45"/>
      <w:bookmarkEnd w:id="46"/>
    </w:p>
    <w:p w:rsidR="00F72B00" w:rsidRPr="00424947" w:rsidRDefault="00F72B00" w:rsidP="00F72B00">
      <w:pPr>
        <w:pStyle w:val="ListParagraph"/>
        <w:widowControl w:val="0"/>
        <w:tabs>
          <w:tab w:val="left" w:pos="1080"/>
        </w:tabs>
        <w:autoSpaceDE w:val="0"/>
        <w:ind w:left="360"/>
        <w:jc w:val="both"/>
        <w:rPr>
          <w:lang w:val="en-GB"/>
        </w:rPr>
      </w:pPr>
    </w:p>
    <w:p w:rsidR="009D5B5D" w:rsidRPr="00580018" w:rsidRDefault="008E3F48" w:rsidP="009D5B5D">
      <w:pPr>
        <w:pStyle w:val="ListParagraph"/>
        <w:widowControl w:val="0"/>
        <w:numPr>
          <w:ilvl w:val="0"/>
          <w:numId w:val="2"/>
        </w:numPr>
        <w:tabs>
          <w:tab w:val="left" w:pos="1080"/>
        </w:tabs>
        <w:autoSpaceDE w:val="0"/>
        <w:jc w:val="both"/>
        <w:rPr>
          <w:lang w:val="en-GB"/>
        </w:rPr>
      </w:pPr>
      <w:r w:rsidRPr="00424947">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proofErr w:type="spellStart"/>
      <w:r w:rsidRPr="00424947">
        <w:rPr>
          <w:i/>
          <w:lang w:val="en-GB"/>
        </w:rPr>
        <w:t>Kolevi</w:t>
      </w:r>
      <w:proofErr w:type="spellEnd"/>
      <w:r w:rsidRPr="00424947">
        <w:rPr>
          <w:i/>
          <w:lang w:val="en-GB"/>
        </w:rPr>
        <w:t xml:space="preserve"> v. Bulgaria</w:t>
      </w:r>
      <w:r w:rsidRPr="00424947">
        <w:rPr>
          <w:lang w:val="en-GB"/>
        </w:rPr>
        <w:t>, cited</w:t>
      </w:r>
      <w:r w:rsidR="003E64E0" w:rsidRPr="00424947">
        <w:rPr>
          <w:lang w:val="en-GB"/>
        </w:rPr>
        <w:t xml:space="preserve"> in</w:t>
      </w:r>
      <w:r w:rsidRPr="00424947">
        <w:rPr>
          <w:lang w:val="en-GB"/>
        </w:rPr>
        <w:t xml:space="preserve"> § </w:t>
      </w:r>
      <w:r w:rsidR="009D5B5D">
        <w:t>71</w:t>
      </w:r>
      <w:r w:rsidRPr="00424947">
        <w:rPr>
          <w:lang w:val="en-GB"/>
        </w:rPr>
        <w:t xml:space="preserve">, </w:t>
      </w:r>
      <w:r w:rsidR="003E64E0" w:rsidRPr="00424947">
        <w:rPr>
          <w:lang w:val="en-GB"/>
        </w:rPr>
        <w:t xml:space="preserve">at </w:t>
      </w:r>
      <w:r w:rsidRPr="00424947">
        <w:rPr>
          <w:lang w:val="en-GB"/>
        </w:rPr>
        <w:t xml:space="preserve">§ 201). Nevertheless, the nature and degree of scrutiny which satisfy the minimum threshold of the investigation’s </w:t>
      </w:r>
      <w:r w:rsidRPr="00580018">
        <w:rPr>
          <w:lang w:val="en-GB"/>
        </w:rPr>
        <w:t xml:space="preserve">effectiveness depend on the circumstances of the particular case. They must be assessed on the basis of all relevant facts and with regard to the practical realities of the investigative work (see ECtHR, </w:t>
      </w:r>
      <w:proofErr w:type="spellStart"/>
      <w:r w:rsidRPr="00580018">
        <w:rPr>
          <w:i/>
          <w:lang w:val="en-GB"/>
        </w:rPr>
        <w:t>Velcea</w:t>
      </w:r>
      <w:proofErr w:type="spellEnd"/>
      <w:r w:rsidRPr="00580018">
        <w:rPr>
          <w:i/>
          <w:lang w:val="en-GB"/>
        </w:rPr>
        <w:t xml:space="preserve"> and </w:t>
      </w:r>
      <w:proofErr w:type="spellStart"/>
      <w:r w:rsidRPr="00580018">
        <w:rPr>
          <w:i/>
          <w:lang w:val="en-GB"/>
        </w:rPr>
        <w:t>Mazăre</w:t>
      </w:r>
      <w:proofErr w:type="spellEnd"/>
      <w:r w:rsidR="00F72B00" w:rsidRPr="00580018">
        <w:rPr>
          <w:i/>
          <w:lang w:val="en-GB"/>
        </w:rPr>
        <w:t xml:space="preserve"> </w:t>
      </w:r>
      <w:r w:rsidRPr="00580018">
        <w:rPr>
          <w:i/>
          <w:lang w:val="en-GB"/>
        </w:rPr>
        <w:t>v. Romania</w:t>
      </w:r>
      <w:r w:rsidRPr="00580018">
        <w:rPr>
          <w:lang w:val="en-GB"/>
        </w:rPr>
        <w:t>, no. 64301/01, judgment of 1 December 2009, § 105).</w:t>
      </w:r>
      <w:bookmarkEnd w:id="47"/>
      <w:r w:rsidR="009D5B5D" w:rsidRPr="00580018">
        <w:rPr>
          <w:lang w:val="en-GB"/>
        </w:rPr>
        <w:t xml:space="preserve"> At the same time, “the authorities must always make a serious attempt to find out what happened and should not rely on hasty or ill-founded conclusions to </w:t>
      </w:r>
      <w:r w:rsidR="009D5B5D" w:rsidRPr="00580018">
        <w:rPr>
          <w:lang w:val="en-GB"/>
        </w:rPr>
        <w:lastRenderedPageBreak/>
        <w:t xml:space="preserve">close their investigation” (see ECtHR [GC], </w:t>
      </w:r>
      <w:r w:rsidR="009D5B5D" w:rsidRPr="00580018">
        <w:rPr>
          <w:i/>
          <w:lang w:val="en-GB"/>
        </w:rPr>
        <w:t xml:space="preserve">El </w:t>
      </w:r>
      <w:proofErr w:type="spellStart"/>
      <w:r w:rsidR="009D5B5D" w:rsidRPr="00580018">
        <w:rPr>
          <w:i/>
          <w:lang w:val="en-GB"/>
        </w:rPr>
        <w:t>Masri</w:t>
      </w:r>
      <w:proofErr w:type="spellEnd"/>
      <w:r w:rsidR="009D5B5D" w:rsidRPr="00580018">
        <w:rPr>
          <w:i/>
          <w:lang w:val="en-GB"/>
        </w:rPr>
        <w:t xml:space="preserve"> v. “the Former Yugoslav Republic of Macedonia”</w:t>
      </w:r>
      <w:r w:rsidR="009D5B5D" w:rsidRPr="00580018">
        <w:rPr>
          <w:lang w:val="en-GB"/>
        </w:rPr>
        <w:t xml:space="preserve">, no. 39630/09, judgment of 13 December 2012, § 183; ECtHR [GC], </w:t>
      </w:r>
      <w:r w:rsidR="009D5B5D" w:rsidRPr="00580018">
        <w:rPr>
          <w:i/>
          <w:lang w:val="en-GB"/>
        </w:rPr>
        <w:t>Mocanu and Others v. Romania</w:t>
      </w:r>
      <w:r w:rsidR="009D5B5D" w:rsidRPr="00580018">
        <w:rPr>
          <w:lang w:val="en-GB"/>
        </w:rPr>
        <w:t>, cited above § 322).</w:t>
      </w:r>
    </w:p>
    <w:p w:rsidR="009D5B5D" w:rsidRPr="00580018" w:rsidRDefault="009D5B5D" w:rsidP="009D5B5D">
      <w:pPr>
        <w:pStyle w:val="ListParagraph"/>
        <w:widowControl w:val="0"/>
        <w:tabs>
          <w:tab w:val="left" w:pos="1080"/>
        </w:tabs>
        <w:autoSpaceDE w:val="0"/>
        <w:ind w:left="360"/>
        <w:jc w:val="both"/>
        <w:rPr>
          <w:lang w:val="en-GB"/>
        </w:rPr>
      </w:pPr>
    </w:p>
    <w:p w:rsidR="00B20ED2" w:rsidRPr="00580018" w:rsidRDefault="00100111" w:rsidP="009D5B5D">
      <w:pPr>
        <w:pStyle w:val="ListParagraph"/>
        <w:widowControl w:val="0"/>
        <w:numPr>
          <w:ilvl w:val="0"/>
          <w:numId w:val="2"/>
        </w:numPr>
        <w:tabs>
          <w:tab w:val="left" w:pos="1080"/>
        </w:tabs>
        <w:autoSpaceDE w:val="0"/>
        <w:jc w:val="both"/>
        <w:rPr>
          <w:lang w:val="en-GB"/>
        </w:rPr>
      </w:pPr>
      <w:r w:rsidRPr="00580018">
        <w:rPr>
          <w:rStyle w:val="sb8d990e2"/>
        </w:rPr>
        <w:t xml:space="preserve">A requirement of promptness and reasonable expedition is implicit in this context. Even where there may be obstacles or difficulties which prevent progress in an </w:t>
      </w:r>
      <w:bookmarkStart w:id="48" w:name="HIT98"/>
      <w:bookmarkEnd w:id="48"/>
      <w:r w:rsidRPr="00580018">
        <w:rPr>
          <w:rStyle w:val="sb8d990e2"/>
        </w:rPr>
        <w:t xml:space="preserve">investigation in a particular situation, a </w:t>
      </w:r>
      <w:bookmarkStart w:id="49" w:name="HIT99"/>
      <w:bookmarkEnd w:id="49"/>
      <w:r w:rsidRPr="00580018">
        <w:rPr>
          <w:rStyle w:val="sb8d990e2"/>
        </w:rPr>
        <w:t>prompt response by the authorities is vital in maintaining public confidence in their adherence to the rule of law and in preventing any appearance of collusion in or tolerance of unlawful acts (see ECtHR,</w:t>
      </w:r>
      <w:r w:rsidR="00F72B00" w:rsidRPr="00580018">
        <w:rPr>
          <w:rStyle w:val="sb8d990e2"/>
        </w:rPr>
        <w:t xml:space="preserve"> </w:t>
      </w:r>
      <w:r w:rsidRPr="00580018">
        <w:rPr>
          <w:rStyle w:val="s6b621b36"/>
          <w:i/>
        </w:rPr>
        <w:t>Paul and Audrey Edwards</w:t>
      </w:r>
      <w:r w:rsidR="00F72B00" w:rsidRPr="00580018">
        <w:rPr>
          <w:rStyle w:val="s6b621b36"/>
          <w:i/>
        </w:rPr>
        <w:t xml:space="preserve"> </w:t>
      </w:r>
      <w:r w:rsidRPr="00580018">
        <w:rPr>
          <w:i/>
        </w:rPr>
        <w:t>v. the United Kingdom</w:t>
      </w:r>
      <w:r w:rsidRPr="00580018">
        <w:t>, no. 46477/99, judgment of 14 March 2002, § 72, ECHR 2002</w:t>
      </w:r>
      <w:r w:rsidRPr="00580018">
        <w:noBreakHyphen/>
        <w:t>II</w:t>
      </w:r>
      <w:r w:rsidR="009D5B5D" w:rsidRPr="00580018">
        <w:t xml:space="preserve">; ECtHR [GC], </w:t>
      </w:r>
      <w:r w:rsidR="009D5B5D" w:rsidRPr="00580018">
        <w:rPr>
          <w:i/>
          <w:lang w:val="en-GB"/>
        </w:rPr>
        <w:t>Mocanu and Others v. Romania</w:t>
      </w:r>
      <w:r w:rsidR="009D5B5D" w:rsidRPr="00580018">
        <w:rPr>
          <w:lang w:val="en-GB"/>
        </w:rPr>
        <w:t>, cited in § 72 above, at § 323</w:t>
      </w:r>
      <w:r w:rsidR="009D5B5D" w:rsidRPr="00580018">
        <w:t>).</w:t>
      </w:r>
      <w:bookmarkStart w:id="50" w:name="_Ref373950745"/>
    </w:p>
    <w:p w:rsidR="00B20ED2" w:rsidRPr="00580018" w:rsidRDefault="00B20ED2" w:rsidP="00B20ED2">
      <w:pPr>
        <w:pStyle w:val="ListParagraph"/>
        <w:rPr>
          <w:lang w:val="en-GB"/>
        </w:rPr>
      </w:pPr>
    </w:p>
    <w:p w:rsidR="009D5B5D" w:rsidRDefault="008E3F48" w:rsidP="009D5B5D">
      <w:pPr>
        <w:pStyle w:val="ListParagraph"/>
        <w:widowControl w:val="0"/>
        <w:numPr>
          <w:ilvl w:val="0"/>
          <w:numId w:val="2"/>
        </w:numPr>
        <w:tabs>
          <w:tab w:val="left" w:pos="1080"/>
        </w:tabs>
        <w:autoSpaceDE w:val="0"/>
        <w:jc w:val="both"/>
        <w:rPr>
          <w:lang w:val="en-GB"/>
        </w:rPr>
      </w:pPr>
      <w:r w:rsidRPr="00580018">
        <w:rPr>
          <w:lang w:val="en-GB"/>
        </w:rPr>
        <w:t xml:space="preserve">Specifically with regard to persons disappeared and later found dead, </w:t>
      </w:r>
      <w:r w:rsidR="001E3C6E" w:rsidRPr="00580018">
        <w:rPr>
          <w:lang w:val="en-GB"/>
        </w:rPr>
        <w:t xml:space="preserve">which is not the situation in this case, </w:t>
      </w:r>
      <w:r w:rsidRPr="00580018">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w:t>
      </w:r>
      <w:r w:rsidRPr="00424947">
        <w:rPr>
          <w:lang w:val="en-GB"/>
        </w:rPr>
        <w:t xml:space="preserve"> for, and it is thus of a continuing nature” (ECtHR, </w:t>
      </w:r>
      <w:r w:rsidRPr="00424947">
        <w:rPr>
          <w:i/>
          <w:lang w:val="en-GB"/>
        </w:rPr>
        <w:t>Palić v. Bosnia and Herzegovina</w:t>
      </w:r>
      <w:r w:rsidRPr="00424947">
        <w:rPr>
          <w:lang w:val="en-GB"/>
        </w:rPr>
        <w:t xml:space="preserve">, cited in § </w:t>
      </w:r>
      <w:r w:rsidR="00FE46BE">
        <w:fldChar w:fldCharType="begin"/>
      </w:r>
      <w:r w:rsidR="00FE46BE">
        <w:instrText xml:space="preserve"> REF _Ref398732475 \r \h  \* MERGEFORMAT </w:instrText>
      </w:r>
      <w:r w:rsidR="00FE46BE">
        <w:fldChar w:fldCharType="separate"/>
      </w:r>
      <w:r w:rsidR="0077626E" w:rsidRPr="0077626E">
        <w:rPr>
          <w:lang w:val="en-GB"/>
        </w:rPr>
        <w:t>74</w:t>
      </w:r>
      <w:r w:rsidR="00FE46BE">
        <w:fldChar w:fldCharType="end"/>
      </w:r>
      <w:r w:rsidRPr="00424947">
        <w:rPr>
          <w:lang w:val="en-GB"/>
        </w:rPr>
        <w:t xml:space="preserve"> above, § 46; in the same sense ECtHR [GC], </w:t>
      </w:r>
      <w:r w:rsidRPr="00424947">
        <w:rPr>
          <w:i/>
          <w:lang w:val="en-GB"/>
        </w:rPr>
        <w:t>Varnava and Others v. Turkey</w:t>
      </w:r>
      <w:r w:rsidRPr="00424947">
        <w:rPr>
          <w:lang w:val="en-GB"/>
        </w:rPr>
        <w:t xml:space="preserve">, cited in § </w:t>
      </w:r>
      <w:r w:rsidR="00FE46BE">
        <w:fldChar w:fldCharType="begin"/>
      </w:r>
      <w:r w:rsidR="00FE46BE">
        <w:instrText xml:space="preserve"> REF _Ref346123885 \r \h  \* MERGEFORMAT </w:instrText>
      </w:r>
      <w:r w:rsidR="00FE46BE">
        <w:fldChar w:fldCharType="separate"/>
      </w:r>
      <w:r w:rsidR="0077626E" w:rsidRPr="0077626E">
        <w:rPr>
          <w:lang w:val="en-GB"/>
        </w:rPr>
        <w:t>45</w:t>
      </w:r>
      <w:r w:rsidR="00FE46BE">
        <w:fldChar w:fldCharType="end"/>
      </w:r>
      <w:r w:rsidRPr="00424947">
        <w:rPr>
          <w:lang w:val="en-GB"/>
        </w:rPr>
        <w:t xml:space="preserve"> above, § 148, </w:t>
      </w:r>
      <w:r w:rsidRPr="00424947">
        <w:rPr>
          <w:i/>
          <w:lang w:val="en-GB"/>
        </w:rPr>
        <w:t>Aslakhanova and Others v. Russia</w:t>
      </w:r>
      <w:r w:rsidRPr="00424947">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24947">
        <w:rPr>
          <w:i/>
          <w:lang w:val="en-GB"/>
        </w:rPr>
        <w:t>Palić v. Bosnia and Herzegovina</w:t>
      </w:r>
      <w:r w:rsidRPr="00424947">
        <w:rPr>
          <w:lang w:val="en-GB"/>
        </w:rPr>
        <w:t>, cited above</w:t>
      </w:r>
      <w:r w:rsidR="0064664B">
        <w:rPr>
          <w:lang w:val="en-GB"/>
        </w:rPr>
        <w:t>, § 55</w:t>
      </w:r>
      <w:r w:rsidRPr="00424947">
        <w:rPr>
          <w:lang w:val="en-GB"/>
        </w:rPr>
        <w:t xml:space="preserve">; in the same sense ECtHR [GC], </w:t>
      </w:r>
      <w:r w:rsidRPr="00424947">
        <w:rPr>
          <w:i/>
          <w:lang w:val="en-GB"/>
        </w:rPr>
        <w:t>Varnava and Others v. Turkey</w:t>
      </w:r>
      <w:r w:rsidRPr="00424947">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424947">
        <w:rPr>
          <w:i/>
          <w:lang w:val="en-GB"/>
        </w:rPr>
        <w:t>Palić v. Bosnia and Herzegovina</w:t>
      </w:r>
      <w:r w:rsidRPr="00424947">
        <w:rPr>
          <w:lang w:val="en-GB"/>
        </w:rPr>
        <w:t>, cited above</w:t>
      </w:r>
      <w:r w:rsidR="00596E66" w:rsidRPr="00424947">
        <w:rPr>
          <w:lang w:val="en-GB"/>
        </w:rPr>
        <w:t>, § 64</w:t>
      </w:r>
      <w:r w:rsidRPr="00424947">
        <w:rPr>
          <w:lang w:val="en-GB"/>
        </w:rPr>
        <w:t>).</w:t>
      </w:r>
      <w:bookmarkStart w:id="51" w:name="_Ref347937166"/>
      <w:bookmarkStart w:id="52" w:name="_Ref366240205"/>
      <w:bookmarkStart w:id="53" w:name="_Ref398732442"/>
      <w:bookmarkEnd w:id="50"/>
    </w:p>
    <w:p w:rsidR="009D5B5D" w:rsidRDefault="009D5B5D" w:rsidP="009D5B5D">
      <w:pPr>
        <w:pStyle w:val="ListParagraph"/>
        <w:widowControl w:val="0"/>
        <w:tabs>
          <w:tab w:val="left" w:pos="1080"/>
        </w:tabs>
        <w:autoSpaceDE w:val="0"/>
        <w:ind w:left="360"/>
        <w:jc w:val="both"/>
        <w:rPr>
          <w:lang w:val="en-GB"/>
        </w:rPr>
      </w:pPr>
    </w:p>
    <w:p w:rsidR="00B20ED2" w:rsidRPr="00580018" w:rsidRDefault="008E3F48" w:rsidP="009D5B5D">
      <w:pPr>
        <w:pStyle w:val="ListParagraph"/>
        <w:widowControl w:val="0"/>
        <w:numPr>
          <w:ilvl w:val="0"/>
          <w:numId w:val="2"/>
        </w:numPr>
        <w:tabs>
          <w:tab w:val="left" w:pos="1080"/>
        </w:tabs>
        <w:autoSpaceDE w:val="0"/>
        <w:jc w:val="both"/>
        <w:rPr>
          <w:lang w:val="en-GB"/>
        </w:rPr>
      </w:pPr>
      <w:r w:rsidRPr="009D5B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9D5B5D">
        <w:rPr>
          <w:i/>
          <w:lang w:val="en-GB"/>
        </w:rPr>
        <w:t>Ahmet</w:t>
      </w:r>
      <w:proofErr w:type="spellEnd"/>
      <w:r w:rsidRPr="009D5B5D">
        <w:rPr>
          <w:i/>
          <w:lang w:val="en-GB"/>
        </w:rPr>
        <w:t xml:space="preserve"> </w:t>
      </w:r>
      <w:proofErr w:type="spellStart"/>
      <w:r w:rsidRPr="009D5B5D">
        <w:rPr>
          <w:i/>
          <w:lang w:val="en-GB"/>
        </w:rPr>
        <w:t>Özkan</w:t>
      </w:r>
      <w:proofErr w:type="spellEnd"/>
      <w:r w:rsidRPr="009D5B5D">
        <w:rPr>
          <w:i/>
          <w:lang w:val="en-GB"/>
        </w:rPr>
        <w:t xml:space="preserve"> and Others v. Turkey</w:t>
      </w:r>
      <w:r w:rsidRPr="009D5B5D">
        <w:rPr>
          <w:lang w:val="en-GB"/>
        </w:rPr>
        <w:t xml:space="preserve">, cited </w:t>
      </w:r>
      <w:r w:rsidRPr="00580018">
        <w:rPr>
          <w:lang w:val="en-GB"/>
        </w:rPr>
        <w:t xml:space="preserve">in § </w:t>
      </w:r>
      <w:r w:rsidR="009D5B5D" w:rsidRPr="00580018">
        <w:t>73</w:t>
      </w:r>
      <w:r w:rsidR="00F72B00" w:rsidRPr="00580018">
        <w:t xml:space="preserve"> </w:t>
      </w:r>
      <w:r w:rsidRPr="00580018">
        <w:rPr>
          <w:lang w:val="en-GB"/>
        </w:rPr>
        <w:t>above, at §§ 311</w:t>
      </w:r>
      <w:r w:rsidRPr="00580018">
        <w:rPr>
          <w:lang w:val="en-GB"/>
        </w:rPr>
        <w:noBreakHyphen/>
        <w:t xml:space="preserve">314; </w:t>
      </w:r>
      <w:proofErr w:type="spellStart"/>
      <w:r w:rsidRPr="00580018">
        <w:rPr>
          <w:i/>
          <w:lang w:val="en-GB"/>
        </w:rPr>
        <w:t>Isayeva</w:t>
      </w:r>
      <w:proofErr w:type="spellEnd"/>
      <w:r w:rsidRPr="00580018">
        <w:rPr>
          <w:i/>
          <w:lang w:val="en-GB"/>
        </w:rPr>
        <w:t xml:space="preserve"> v. Russia</w:t>
      </w:r>
      <w:r w:rsidRPr="00580018">
        <w:rPr>
          <w:lang w:val="en-GB"/>
        </w:rPr>
        <w:t xml:space="preserve">, </w:t>
      </w:r>
      <w:r w:rsidR="00CF7241" w:rsidRPr="00580018">
        <w:rPr>
          <w:lang w:val="en-GB"/>
        </w:rPr>
        <w:t xml:space="preserve">cited in § </w:t>
      </w:r>
      <w:r w:rsidR="00FE46BE">
        <w:fldChar w:fldCharType="begin"/>
      </w:r>
      <w:r w:rsidR="00FE46BE">
        <w:instrText xml:space="preserve"> REF _Ref398732354 \r \h  \* MERGEFORMAT </w:instrText>
      </w:r>
      <w:r w:rsidR="00FE46BE">
        <w:fldChar w:fldCharType="separate"/>
      </w:r>
      <w:r w:rsidR="0077626E" w:rsidRPr="0077626E">
        <w:rPr>
          <w:lang w:val="en-GB"/>
        </w:rPr>
        <w:t>72</w:t>
      </w:r>
      <w:r w:rsidR="00FE46BE">
        <w:fldChar w:fldCharType="end"/>
      </w:r>
      <w:r w:rsidR="00CF7241" w:rsidRPr="00580018">
        <w:rPr>
          <w:lang w:val="en-GB"/>
        </w:rPr>
        <w:t xml:space="preserve"> above, </w:t>
      </w:r>
      <w:r w:rsidRPr="00580018">
        <w:rPr>
          <w:lang w:val="en-GB"/>
        </w:rPr>
        <w:t xml:space="preserve">§§ 211-214 and the cases cited therein).” ECtHR [GC], </w:t>
      </w:r>
      <w:r w:rsidRPr="00580018">
        <w:rPr>
          <w:i/>
          <w:lang w:val="en-GB"/>
        </w:rPr>
        <w:t>Al-</w:t>
      </w:r>
      <w:proofErr w:type="spellStart"/>
      <w:r w:rsidRPr="00580018">
        <w:rPr>
          <w:i/>
          <w:lang w:val="en-GB"/>
        </w:rPr>
        <w:t>Skeini</w:t>
      </w:r>
      <w:proofErr w:type="spellEnd"/>
      <w:r w:rsidRPr="00580018">
        <w:rPr>
          <w:i/>
          <w:lang w:val="en-GB"/>
        </w:rPr>
        <w:t xml:space="preserve"> and Others v. United Kingdom</w:t>
      </w:r>
      <w:r w:rsidRPr="00580018">
        <w:rPr>
          <w:lang w:val="en-GB"/>
        </w:rPr>
        <w:t>, no. 55721/07, judgment of 7 July 2011, § 167, ECHR 2011</w:t>
      </w:r>
      <w:r w:rsidR="009D5B5D" w:rsidRPr="00580018">
        <w:rPr>
          <w:lang w:val="en-GB"/>
        </w:rPr>
        <w:t xml:space="preserve">; </w:t>
      </w:r>
      <w:r w:rsidR="009D5B5D" w:rsidRPr="00580018">
        <w:t xml:space="preserve">ECtHR [GC], </w:t>
      </w:r>
      <w:r w:rsidR="009D5B5D" w:rsidRPr="00580018">
        <w:rPr>
          <w:i/>
          <w:lang w:val="en-GB"/>
        </w:rPr>
        <w:t>Mocanu and Others v. Romania</w:t>
      </w:r>
      <w:r w:rsidR="009D5B5D" w:rsidRPr="00580018">
        <w:rPr>
          <w:lang w:val="en-GB"/>
        </w:rPr>
        <w:t>, cited in § 72 above, at § 324).</w:t>
      </w:r>
      <w:bookmarkEnd w:id="51"/>
      <w:bookmarkEnd w:id="52"/>
      <w:bookmarkEnd w:id="53"/>
    </w:p>
    <w:p w:rsidR="00B20ED2" w:rsidRPr="00580018" w:rsidRDefault="00B20ED2" w:rsidP="00B20ED2">
      <w:pPr>
        <w:pStyle w:val="ListParagraph"/>
        <w:rPr>
          <w:lang w:val="en-GB"/>
        </w:rPr>
      </w:pPr>
    </w:p>
    <w:p w:rsidR="00B20ED2" w:rsidRPr="0005740F" w:rsidRDefault="0058654C" w:rsidP="0064664B">
      <w:pPr>
        <w:pStyle w:val="ListParagraph"/>
        <w:widowControl w:val="0"/>
        <w:numPr>
          <w:ilvl w:val="0"/>
          <w:numId w:val="2"/>
        </w:numPr>
        <w:tabs>
          <w:tab w:val="left" w:pos="1080"/>
        </w:tabs>
        <w:autoSpaceDE w:val="0"/>
        <w:jc w:val="both"/>
        <w:rPr>
          <w:lang w:val="en-GB"/>
        </w:rPr>
      </w:pPr>
      <w:r w:rsidRPr="00580018">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009D5B5D" w:rsidRPr="00580018">
        <w:rPr>
          <w:i/>
          <w:iCs/>
          <w:lang w:val="en-GB"/>
        </w:rPr>
        <w:t>El-</w:t>
      </w:r>
      <w:proofErr w:type="spellStart"/>
      <w:r w:rsidR="009D5B5D" w:rsidRPr="00580018">
        <w:rPr>
          <w:i/>
          <w:iCs/>
          <w:lang w:val="en-GB"/>
        </w:rPr>
        <w:t>Masri</w:t>
      </w:r>
      <w:proofErr w:type="spellEnd"/>
      <w:r w:rsidR="009D5B5D" w:rsidRPr="00580018">
        <w:rPr>
          <w:i/>
          <w:iCs/>
          <w:lang w:val="en-GB"/>
        </w:rPr>
        <w:t xml:space="preserve"> v. “The Former Yugoslav Republic of Macedonia”</w:t>
      </w:r>
      <w:r w:rsidR="009D5B5D" w:rsidRPr="00580018">
        <w:rPr>
          <w:lang w:val="en-GB"/>
        </w:rPr>
        <w:t xml:space="preserve">, cited in § 75 above, at </w:t>
      </w:r>
      <w:r w:rsidRPr="00580018">
        <w:rPr>
          <w:lang w:val="en-GB"/>
        </w:rPr>
        <w:t xml:space="preserve">§ 191; ECtHR, </w:t>
      </w:r>
      <w:r w:rsidRPr="00580018">
        <w:rPr>
          <w:i/>
          <w:iCs/>
          <w:lang w:val="en-GB"/>
        </w:rPr>
        <w:t xml:space="preserve">Al </w:t>
      </w:r>
      <w:proofErr w:type="spellStart"/>
      <w:r w:rsidRPr="00580018">
        <w:rPr>
          <w:i/>
          <w:iCs/>
          <w:lang w:val="en-GB"/>
        </w:rPr>
        <w:t>Nashiri</w:t>
      </w:r>
      <w:proofErr w:type="spellEnd"/>
      <w:r w:rsidRPr="00580018">
        <w:rPr>
          <w:i/>
          <w:iCs/>
          <w:lang w:val="en-GB"/>
        </w:rPr>
        <w:t xml:space="preserve"> v. Poland</w:t>
      </w:r>
      <w:r w:rsidRPr="00580018">
        <w:rPr>
          <w:lang w:val="en-GB"/>
        </w:rPr>
        <w:t>, no. 28761/11, judgment of 24 July 2014, §§ 495-496</w:t>
      </w:r>
      <w:r w:rsidRPr="00424947">
        <w:rPr>
          <w:lang w:val="en-GB"/>
        </w:rPr>
        <w:t xml:space="preserve">). </w:t>
      </w:r>
      <w:r w:rsidRPr="00424947">
        <w:t xml:space="preserve">United Nations bodies also recognise the </w:t>
      </w:r>
      <w:r w:rsidRPr="00424947">
        <w:lastRenderedPageBreak/>
        <w:t>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085D4C" w:rsidRPr="00424947">
        <w:t>see also</w:t>
      </w:r>
      <w:r w:rsidRPr="00424947">
        <w:t xml:space="preserve"> HRC</w:t>
      </w:r>
      <w:r w:rsidR="00085D4C" w:rsidRPr="00424947">
        <w:t>,</w:t>
      </w:r>
      <w:r w:rsidRPr="00424947">
        <w:t xml:space="preserve">  </w:t>
      </w:r>
      <w:proofErr w:type="spellStart"/>
      <w:r w:rsidRPr="00424947">
        <w:rPr>
          <w:i/>
          <w:iCs/>
        </w:rPr>
        <w:t>Schedko</w:t>
      </w:r>
      <w:proofErr w:type="spellEnd"/>
      <w:r w:rsidRPr="00424947">
        <w:rPr>
          <w:i/>
          <w:iCs/>
        </w:rPr>
        <w:t xml:space="preserve"> and </w:t>
      </w:r>
      <w:proofErr w:type="spellStart"/>
      <w:r w:rsidRPr="00424947">
        <w:rPr>
          <w:i/>
          <w:iCs/>
        </w:rPr>
        <w:t>Bondarenko</w:t>
      </w:r>
      <w:proofErr w:type="spellEnd"/>
      <w:r w:rsidRPr="00424947">
        <w:rPr>
          <w:i/>
          <w:iCs/>
        </w:rPr>
        <w:t xml:space="preserve"> v. Belarus</w:t>
      </w:r>
      <w:r w:rsidRPr="00424947">
        <w:t xml:space="preserve">, Communication no. 886/1999, views of 3 April 2003, § 10.2, CCPR/C/77/D/886/1999; HRC, </w:t>
      </w:r>
      <w:r w:rsidRPr="00424947">
        <w:rPr>
          <w:i/>
          <w:iCs/>
        </w:rPr>
        <w:t xml:space="preserve">Mariam, Philippe, </w:t>
      </w:r>
      <w:proofErr w:type="spellStart"/>
      <w:r w:rsidRPr="00424947">
        <w:rPr>
          <w:i/>
          <w:iCs/>
        </w:rPr>
        <w:t>Auguste</w:t>
      </w:r>
      <w:proofErr w:type="spellEnd"/>
      <w:r w:rsidRPr="00424947">
        <w:rPr>
          <w:i/>
          <w:iCs/>
        </w:rPr>
        <w:t xml:space="preserve"> and Thomas </w:t>
      </w:r>
      <w:proofErr w:type="spellStart"/>
      <w:r w:rsidRPr="00424947">
        <w:rPr>
          <w:i/>
          <w:iCs/>
        </w:rPr>
        <w:t>Sankara</w:t>
      </w:r>
      <w:proofErr w:type="spellEnd"/>
      <w:r w:rsidRPr="00424947">
        <w:rPr>
          <w:i/>
          <w:iCs/>
        </w:rPr>
        <w:t xml:space="preserve"> v. Burkina Faso</w:t>
      </w:r>
      <w:r w:rsidRPr="00424947">
        <w:t>, Communication no. 1159/2003, views of 8 March 2006</w:t>
      </w:r>
      <w:r w:rsidRPr="00424947">
        <w:rPr>
          <w:color w:val="000000"/>
          <w:sz w:val="27"/>
          <w:szCs w:val="27"/>
          <w:shd w:val="clear" w:color="auto" w:fill="FFFFFF"/>
          <w:lang w:eastAsia="en-US"/>
        </w:rPr>
        <w:t xml:space="preserve">, </w:t>
      </w:r>
      <w:r w:rsidRPr="00424947">
        <w:t xml:space="preserve">§ 10.2, CCPR/C/86/D/1159/2003; UN Human Rights Council, Resolutions 9/11 and 12/12: Right to the </w:t>
      </w:r>
      <w:r w:rsidRPr="00424947">
        <w:rPr>
          <w:lang w:val="en-GB"/>
        </w:rPr>
        <w:t>Truth</w:t>
      </w:r>
      <w:r w:rsidRPr="00424947">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424947">
        <w:t>Emmerson</w:t>
      </w:r>
      <w:proofErr w:type="spellEnd"/>
      <w:r w:rsidRPr="00424947">
        <w:t xml:space="preserve">, </w:t>
      </w:r>
      <w:r w:rsidRPr="00424947">
        <w:rPr>
          <w:i/>
          <w:iCs/>
        </w:rPr>
        <w:t>Framework Principles for securing the accountability of public officials for gross and systematic human rights violations committed in the context of State counter-terrorist initiatives</w:t>
      </w:r>
      <w:r w:rsidRPr="00424947">
        <w:t>, UN Document A/HRC/22/52, 1 March 2013, § 23-26).</w:t>
      </w:r>
      <w:bookmarkStart w:id="54" w:name="_Ref366163783"/>
    </w:p>
    <w:p w:rsidR="0005740F" w:rsidRPr="0064664B" w:rsidRDefault="0005740F" w:rsidP="0005740F">
      <w:pPr>
        <w:pStyle w:val="ListParagraph"/>
        <w:widowControl w:val="0"/>
        <w:tabs>
          <w:tab w:val="left" w:pos="1080"/>
        </w:tabs>
        <w:autoSpaceDE w:val="0"/>
        <w:ind w:left="360"/>
        <w:jc w:val="both"/>
        <w:rPr>
          <w:lang w:val="en-GB"/>
        </w:rPr>
      </w:pPr>
    </w:p>
    <w:p w:rsidR="00B20ED2" w:rsidRPr="00424947" w:rsidRDefault="00B20ED2" w:rsidP="00B20ED2">
      <w:pPr>
        <w:pStyle w:val="ListParagraph"/>
        <w:numPr>
          <w:ilvl w:val="0"/>
          <w:numId w:val="7"/>
        </w:numPr>
        <w:contextualSpacing/>
        <w:jc w:val="both"/>
        <w:rPr>
          <w:i/>
          <w:lang w:val="en-GB" w:eastAsia="en-US"/>
        </w:rPr>
      </w:pPr>
      <w:r w:rsidRPr="00424947">
        <w:rPr>
          <w:i/>
          <w:lang w:val="en-GB"/>
        </w:rPr>
        <w:t>Applicability</w:t>
      </w:r>
      <w:r w:rsidRPr="00424947">
        <w:rPr>
          <w:i/>
          <w:lang w:val="en-GB" w:eastAsia="en-US"/>
        </w:rPr>
        <w:t xml:space="preserve"> of Article 2 to the Kosovo context</w:t>
      </w:r>
    </w:p>
    <w:p w:rsidR="00B20ED2" w:rsidRPr="00424947" w:rsidRDefault="00B20ED2" w:rsidP="00B20ED2">
      <w:pPr>
        <w:pStyle w:val="ListParagraph"/>
        <w:widowControl w:val="0"/>
        <w:tabs>
          <w:tab w:val="left" w:pos="1080"/>
        </w:tabs>
        <w:autoSpaceDE w:val="0"/>
        <w:ind w:left="360"/>
        <w:jc w:val="both"/>
        <w:rPr>
          <w:lang w:val="en-GB"/>
        </w:rPr>
      </w:pPr>
    </w:p>
    <w:p w:rsidR="00B20ED2" w:rsidRPr="009D5B5D" w:rsidRDefault="001A6816" w:rsidP="00B20ED2">
      <w:pPr>
        <w:pStyle w:val="ListParagraph"/>
        <w:widowControl w:val="0"/>
        <w:numPr>
          <w:ilvl w:val="0"/>
          <w:numId w:val="2"/>
        </w:numPr>
        <w:tabs>
          <w:tab w:val="left" w:pos="1080"/>
        </w:tabs>
        <w:autoSpaceDE w:val="0"/>
        <w:jc w:val="both"/>
        <w:rPr>
          <w:lang w:val="en-GB"/>
        </w:rPr>
      </w:pPr>
      <w:r w:rsidRPr="009D5B5D">
        <w:rPr>
          <w:lang w:val="en-GB"/>
        </w:rPr>
        <w:t xml:space="preserve">The Panel is conscious that </w:t>
      </w:r>
      <w:r w:rsidR="001E3C6E" w:rsidRPr="009D5B5D">
        <w:rPr>
          <w:lang w:val="en-GB"/>
        </w:rPr>
        <w:t xml:space="preserve">Mr </w:t>
      </w:r>
      <w:proofErr w:type="spellStart"/>
      <w:r w:rsidR="001E3C6E" w:rsidRPr="009D5B5D">
        <w:rPr>
          <w:lang w:val="en-GB"/>
        </w:rPr>
        <w:t>Zlatko</w:t>
      </w:r>
      <w:proofErr w:type="spellEnd"/>
      <w:r w:rsidR="001E3C6E" w:rsidRPr="009D5B5D">
        <w:rPr>
          <w:lang w:val="en-GB"/>
        </w:rPr>
        <w:t xml:space="preserve"> </w:t>
      </w:r>
      <w:proofErr w:type="spellStart"/>
      <w:r w:rsidR="001E3C6E" w:rsidRPr="009D5B5D">
        <w:rPr>
          <w:lang w:val="en-GB"/>
        </w:rPr>
        <w:t>Antić</w:t>
      </w:r>
      <w:proofErr w:type="spellEnd"/>
      <w:r w:rsidR="001E3C6E" w:rsidRPr="009D5B5D">
        <w:rPr>
          <w:lang w:val="en-GB"/>
        </w:rPr>
        <w:t xml:space="preserve"> was abducted </w:t>
      </w:r>
      <w:r w:rsidRPr="009D5B5D">
        <w:rPr>
          <w:lang w:val="en-GB"/>
        </w:rPr>
        <w:t>shortly after the deployment of UNMIK in Kosovo in the aftermath of the armed conflict, when crime, violence and insecurity were rife.</w:t>
      </w:r>
      <w:bookmarkEnd w:id="54"/>
    </w:p>
    <w:p w:rsidR="00B20ED2" w:rsidRPr="009D5B5D" w:rsidRDefault="00B20ED2" w:rsidP="00B20ED2">
      <w:pPr>
        <w:pStyle w:val="ListParagraph"/>
        <w:widowControl w:val="0"/>
        <w:tabs>
          <w:tab w:val="left" w:pos="1080"/>
        </w:tabs>
        <w:autoSpaceDE w:val="0"/>
        <w:ind w:left="360"/>
        <w:jc w:val="both"/>
        <w:rPr>
          <w:lang w:val="en-GB"/>
        </w:rPr>
      </w:pPr>
    </w:p>
    <w:p w:rsidR="00B20ED2" w:rsidRPr="009D5B5D" w:rsidRDefault="008C61C8" w:rsidP="00B20ED2">
      <w:pPr>
        <w:pStyle w:val="ListParagraph"/>
        <w:widowControl w:val="0"/>
        <w:numPr>
          <w:ilvl w:val="0"/>
          <w:numId w:val="2"/>
        </w:numPr>
        <w:tabs>
          <w:tab w:val="left" w:pos="1080"/>
        </w:tabs>
        <w:autoSpaceDE w:val="0"/>
        <w:jc w:val="both"/>
        <w:rPr>
          <w:lang w:val="en-GB"/>
        </w:rPr>
      </w:pPr>
      <w:r w:rsidRPr="009D5B5D">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B20ED2" w:rsidRPr="009D5B5D" w:rsidRDefault="00B20ED2" w:rsidP="00B20ED2">
      <w:pPr>
        <w:pStyle w:val="ListParagraph"/>
        <w:rPr>
          <w:lang w:val="en-GB"/>
        </w:rPr>
      </w:pPr>
    </w:p>
    <w:p w:rsidR="00B20ED2" w:rsidRPr="009D5B5D" w:rsidRDefault="00FF3527" w:rsidP="00B20ED2">
      <w:pPr>
        <w:pStyle w:val="ListParagraph"/>
        <w:widowControl w:val="0"/>
        <w:numPr>
          <w:ilvl w:val="0"/>
          <w:numId w:val="2"/>
        </w:numPr>
        <w:tabs>
          <w:tab w:val="left" w:pos="1080"/>
        </w:tabs>
        <w:autoSpaceDE w:val="0"/>
        <w:jc w:val="both"/>
        <w:rPr>
          <w:lang w:val="en-GB"/>
        </w:rPr>
      </w:pPr>
      <w:r w:rsidRPr="009D5B5D">
        <w:rPr>
          <w:lang w:val="en-GB"/>
        </w:rPr>
        <w:t xml:space="preserve">The </w:t>
      </w:r>
      <w:r w:rsidRPr="009D5B5D">
        <w:rPr>
          <w:lang w:val="en-GB" w:eastAsia="nl-BE"/>
        </w:rPr>
        <w:t>Panel</w:t>
      </w:r>
      <w:r w:rsidRPr="009D5B5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bookmarkStart w:id="55" w:name="_Ref392151518"/>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As regards </w:t>
      </w:r>
      <w:r w:rsidRPr="00424947">
        <w:t>t</w:t>
      </w:r>
      <w:r w:rsidRPr="00424947">
        <w:rPr>
          <w:lang w:val="en-GB"/>
        </w:rPr>
        <w:t xml:space="preserve">he applicability of Article 2 to UNMIK, the Panel recalls </w:t>
      </w:r>
      <w:r w:rsidRPr="00424947">
        <w:rPr>
          <w:lang w:val="en-GB" w:eastAsia="nl-BE"/>
        </w:rPr>
        <w:t xml:space="preserve">that with the adoption of the UNMIK Regulation No. 1999/1 on 25 July 1999 UNMIK undertook an obligation to observe internationally recognised human rights standards in exercising its </w:t>
      </w:r>
      <w:r w:rsidRPr="00424947">
        <w:rPr>
          <w:lang w:val="en-GB"/>
        </w:rPr>
        <w:t>functions</w:t>
      </w:r>
      <w:r w:rsidRPr="00424947">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24947">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24947">
        <w:rPr>
          <w:i/>
          <w:lang w:val="en-GB"/>
        </w:rPr>
        <w:t>Milogorić</w:t>
      </w:r>
      <w:proofErr w:type="spellEnd"/>
      <w:r w:rsidR="00F72B00" w:rsidRPr="00424947">
        <w:rPr>
          <w:i/>
          <w:lang w:val="en-GB"/>
        </w:rPr>
        <w:t xml:space="preserve"> </w:t>
      </w:r>
      <w:r w:rsidRPr="00424947">
        <w:rPr>
          <w:i/>
          <w:lang w:val="en-GB"/>
        </w:rPr>
        <w:t>and Others,</w:t>
      </w:r>
      <w:r w:rsidRPr="00424947">
        <w:rPr>
          <w:lang w:val="en-GB"/>
        </w:rPr>
        <w:t xml:space="preserve"> nos. 38/08 and others, opinion of 24 March 2011, § 44; </w:t>
      </w:r>
      <w:proofErr w:type="spellStart"/>
      <w:r w:rsidRPr="00424947">
        <w:rPr>
          <w:i/>
          <w:lang w:val="en-GB"/>
        </w:rPr>
        <w:t>Berisha</w:t>
      </w:r>
      <w:proofErr w:type="spellEnd"/>
      <w:r w:rsidRPr="00424947">
        <w:rPr>
          <w:i/>
          <w:lang w:val="en-GB"/>
        </w:rPr>
        <w:t xml:space="preserve"> and Others,</w:t>
      </w:r>
      <w:r w:rsidRPr="00424947">
        <w:rPr>
          <w:lang w:val="en-GB"/>
        </w:rPr>
        <w:t xml:space="preserve"> nos. 27/08 and others, opinion of 23 February 2011,§ 25; </w:t>
      </w:r>
      <w:proofErr w:type="spellStart"/>
      <w:r w:rsidRPr="00424947">
        <w:rPr>
          <w:i/>
          <w:lang w:val="en-GB"/>
        </w:rPr>
        <w:t>Lalić</w:t>
      </w:r>
      <w:proofErr w:type="spellEnd"/>
      <w:r w:rsidRPr="00424947">
        <w:rPr>
          <w:i/>
          <w:lang w:val="en-GB"/>
        </w:rPr>
        <w:t xml:space="preserve"> and Others</w:t>
      </w:r>
      <w:r w:rsidRPr="00424947">
        <w:rPr>
          <w:lang w:val="en-GB"/>
        </w:rPr>
        <w:t xml:space="preserve">, nos. 09/08 and others, opinion of 9 June 2012, § </w:t>
      </w:r>
      <w:r w:rsidRPr="00424947">
        <w:rPr>
          <w:lang w:val="en-GB"/>
        </w:rPr>
        <w:lastRenderedPageBreak/>
        <w:t>22).</w:t>
      </w:r>
      <w:bookmarkStart w:id="56" w:name="_Ref366241246"/>
      <w:bookmarkEnd w:id="55"/>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Concerning the applicability of Article 2 to situations of conflict or generalised violence, the Panel </w:t>
      </w:r>
      <w:r w:rsidRPr="00424947">
        <w:t>recalls</w:t>
      </w:r>
      <w:r w:rsidRPr="00424947">
        <w:rPr>
          <w:lang w:val="en-GB"/>
        </w:rPr>
        <w:t xml:space="preserve"> that the European Court o</w:t>
      </w:r>
      <w:r w:rsidR="007F14FA" w:rsidRPr="00424947">
        <w:rPr>
          <w:lang w:val="en-GB"/>
        </w:rPr>
        <w:t>f</w:t>
      </w:r>
      <w:r w:rsidRPr="00424947">
        <w:rPr>
          <w:lang w:val="en-GB"/>
        </w:rPr>
        <w:t xml:space="preserve"> Human Rights has established the applicability of Article 2 to post-conflict situations, including in countries of the former Yugoslavia (see, among other examples, ECtHR, </w:t>
      </w:r>
      <w:r w:rsidRPr="00424947">
        <w:rPr>
          <w:i/>
          <w:lang w:val="en-GB"/>
        </w:rPr>
        <w:t>Palić v. Bosnia and Herzegovina,</w:t>
      </w:r>
      <w:r w:rsidRPr="00424947">
        <w:rPr>
          <w:lang w:val="en-GB"/>
        </w:rPr>
        <w:t xml:space="preserve"> cited in § </w:t>
      </w:r>
      <w:r w:rsidR="00FE46BE">
        <w:fldChar w:fldCharType="begin"/>
      </w:r>
      <w:r w:rsidR="00FE46BE">
        <w:instrText xml:space="preserve"> REF _Ref398732475 \r \h  \* MERGEFORMAT </w:instrText>
      </w:r>
      <w:r w:rsidR="00FE46BE">
        <w:fldChar w:fldCharType="separate"/>
      </w:r>
      <w:r w:rsidR="0077626E" w:rsidRPr="0077626E">
        <w:rPr>
          <w:lang w:val="en-GB"/>
        </w:rPr>
        <w:t>74</w:t>
      </w:r>
      <w:r w:rsidR="00FE46BE">
        <w:fldChar w:fldCharType="end"/>
      </w:r>
      <w:r w:rsidR="00F72B00" w:rsidRPr="00424947">
        <w:t xml:space="preserve"> </w:t>
      </w:r>
      <w:r w:rsidRPr="00424947">
        <w:rPr>
          <w:lang w:val="en-GB"/>
        </w:rPr>
        <w:t xml:space="preserve">above, and ECtHR, </w:t>
      </w:r>
      <w:proofErr w:type="spellStart"/>
      <w:r w:rsidRPr="00424947">
        <w:rPr>
          <w:i/>
          <w:lang w:val="en-GB"/>
        </w:rPr>
        <w:t>Jularić</w:t>
      </w:r>
      <w:proofErr w:type="spellEnd"/>
      <w:r w:rsidRPr="00424947">
        <w:rPr>
          <w:i/>
          <w:lang w:val="en-GB"/>
        </w:rPr>
        <w:t xml:space="preserve"> v. Croatia</w:t>
      </w:r>
      <w:r w:rsidRPr="00424947">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424947">
        <w:rPr>
          <w:i/>
          <w:lang w:val="en-GB"/>
        </w:rPr>
        <w:t>Al-</w:t>
      </w:r>
      <w:proofErr w:type="spellStart"/>
      <w:r w:rsidRPr="00424947">
        <w:rPr>
          <w:i/>
          <w:lang w:val="en-GB"/>
        </w:rPr>
        <w:t>Skeini</w:t>
      </w:r>
      <w:proofErr w:type="spellEnd"/>
      <w:r w:rsidRPr="00424947">
        <w:rPr>
          <w:i/>
          <w:lang w:val="en-GB"/>
        </w:rPr>
        <w:t xml:space="preserve"> and Others v. the United Kingdom</w:t>
      </w:r>
      <w:r w:rsidRPr="00424947">
        <w:rPr>
          <w:lang w:val="en-GB"/>
        </w:rPr>
        <w:t xml:space="preserve">, cited in § </w:t>
      </w:r>
      <w:r w:rsidR="00FE46BE">
        <w:fldChar w:fldCharType="begin"/>
      </w:r>
      <w:r w:rsidR="00FE46BE">
        <w:instrText xml:space="preserve"> REF _Ref398732442 \r \h  \* MERGEFORMAT </w:instrText>
      </w:r>
      <w:r w:rsidR="00FE46BE">
        <w:fldChar w:fldCharType="separate"/>
      </w:r>
      <w:r w:rsidR="0077626E" w:rsidRPr="0077626E">
        <w:rPr>
          <w:lang w:val="en-GB"/>
        </w:rPr>
        <w:t>77</w:t>
      </w:r>
      <w:r w:rsidR="00FE46BE">
        <w:fldChar w:fldCharType="end"/>
      </w:r>
      <w:r w:rsidR="00F72B00" w:rsidRPr="00424947">
        <w:t xml:space="preserve"> </w:t>
      </w:r>
      <w:r w:rsidRPr="00424947">
        <w:rPr>
          <w:lang w:val="en-GB"/>
        </w:rPr>
        <w:t xml:space="preserve">above, at § 164; see also ECtHR, </w:t>
      </w:r>
      <w:proofErr w:type="spellStart"/>
      <w:r w:rsidRPr="00424947">
        <w:rPr>
          <w:i/>
          <w:lang w:val="en-GB"/>
        </w:rPr>
        <w:t>Güleç</w:t>
      </w:r>
      <w:proofErr w:type="spellEnd"/>
      <w:r w:rsidRPr="00424947">
        <w:rPr>
          <w:i/>
          <w:lang w:val="en-GB"/>
        </w:rPr>
        <w:t xml:space="preserve"> v. Turkey</w:t>
      </w:r>
      <w:r w:rsidRPr="00424947">
        <w:rPr>
          <w:lang w:val="en-GB"/>
        </w:rPr>
        <w:t>, judgment of 27 July 1998, § 81, Reports 1998-IV; ECtHR,</w:t>
      </w:r>
      <w:r w:rsidRPr="00424947">
        <w:rPr>
          <w:i/>
          <w:lang w:val="en-GB"/>
        </w:rPr>
        <w:t xml:space="preserve"> </w:t>
      </w:r>
      <w:proofErr w:type="spellStart"/>
      <w:r w:rsidRPr="00424947">
        <w:rPr>
          <w:i/>
          <w:lang w:val="en-GB"/>
        </w:rPr>
        <w:t>Ergi</w:t>
      </w:r>
      <w:proofErr w:type="spellEnd"/>
      <w:r w:rsidRPr="00424947">
        <w:rPr>
          <w:i/>
          <w:lang w:val="en-GB"/>
        </w:rPr>
        <w:t xml:space="preserve"> v. Turkey</w:t>
      </w:r>
      <w:r w:rsidRPr="00424947">
        <w:rPr>
          <w:lang w:val="en-GB"/>
        </w:rPr>
        <w:t>, judgment of 28 July 1998, §§ 79 and 82, Reports 1998-IV; ECtHR,</w:t>
      </w:r>
      <w:r w:rsidRPr="00424947">
        <w:rPr>
          <w:i/>
          <w:lang w:val="en-GB"/>
        </w:rPr>
        <w:t xml:space="preserve"> </w:t>
      </w:r>
      <w:proofErr w:type="spellStart"/>
      <w:r w:rsidRPr="00424947">
        <w:rPr>
          <w:i/>
          <w:lang w:val="en-GB"/>
        </w:rPr>
        <w:t>Ahmet</w:t>
      </w:r>
      <w:proofErr w:type="spellEnd"/>
      <w:r w:rsidRPr="00424947">
        <w:rPr>
          <w:i/>
          <w:lang w:val="en-GB"/>
        </w:rPr>
        <w:t xml:space="preserve"> </w:t>
      </w:r>
      <w:proofErr w:type="spellStart"/>
      <w:r w:rsidRPr="00424947">
        <w:rPr>
          <w:i/>
          <w:lang w:val="en-GB"/>
        </w:rPr>
        <w:t>Özkan</w:t>
      </w:r>
      <w:proofErr w:type="spellEnd"/>
      <w:r w:rsidRPr="00424947">
        <w:rPr>
          <w:i/>
          <w:lang w:val="en-GB"/>
        </w:rPr>
        <w:t xml:space="preserve"> and Others v. Turkey</w:t>
      </w:r>
      <w:r w:rsidRPr="00424947">
        <w:rPr>
          <w:lang w:val="en-GB"/>
        </w:rPr>
        <w:t xml:space="preserve">, </w:t>
      </w:r>
      <w:r w:rsidR="00CF7241" w:rsidRPr="00424947">
        <w:rPr>
          <w:lang w:val="en-GB"/>
        </w:rPr>
        <w:t xml:space="preserve">cited in § </w:t>
      </w:r>
      <w:r w:rsidR="00FE46BE">
        <w:fldChar w:fldCharType="begin"/>
      </w:r>
      <w:r w:rsidR="00FE46BE">
        <w:instrText xml:space="preserve"> REF _Ref398732354 \r \h  \* MERGEFORMAT </w:instrText>
      </w:r>
      <w:r w:rsidR="00FE46BE">
        <w:fldChar w:fldCharType="separate"/>
      </w:r>
      <w:r w:rsidR="0077626E" w:rsidRPr="0077626E">
        <w:rPr>
          <w:lang w:val="en-GB"/>
        </w:rPr>
        <w:t>72</w:t>
      </w:r>
      <w:r w:rsidR="00FE46BE">
        <w:fldChar w:fldCharType="end"/>
      </w:r>
      <w:r w:rsidR="00F72B00" w:rsidRPr="00424947">
        <w:rPr>
          <w:lang w:val="en-GB"/>
        </w:rPr>
        <w:t xml:space="preserve"> </w:t>
      </w:r>
      <w:r w:rsidR="00CF7241" w:rsidRPr="00424947">
        <w:rPr>
          <w:lang w:val="en-GB"/>
        </w:rPr>
        <w:t>above</w:t>
      </w:r>
      <w:r w:rsidRPr="00424947">
        <w:rPr>
          <w:lang w:val="en-GB"/>
        </w:rPr>
        <w:t>, at §§ 85-90, 309-320 and 326-330;</w:t>
      </w:r>
      <w:r w:rsidRPr="00424947">
        <w:rPr>
          <w:i/>
          <w:lang w:val="en-GB"/>
        </w:rPr>
        <w:t xml:space="preserve"> </w:t>
      </w:r>
      <w:proofErr w:type="spellStart"/>
      <w:r w:rsidRPr="00424947">
        <w:rPr>
          <w:i/>
          <w:lang w:val="en-GB"/>
        </w:rPr>
        <w:t>Isayeva</w:t>
      </w:r>
      <w:proofErr w:type="spellEnd"/>
      <w:r w:rsidRPr="00424947">
        <w:rPr>
          <w:i/>
          <w:lang w:val="en-GB"/>
        </w:rPr>
        <w:t xml:space="preserve"> v. Russia</w:t>
      </w:r>
      <w:r w:rsidRPr="00424947">
        <w:rPr>
          <w:lang w:val="en-GB"/>
        </w:rPr>
        <w:t xml:space="preserve">, </w:t>
      </w:r>
      <w:r w:rsidR="00CF7241" w:rsidRPr="00424947">
        <w:rPr>
          <w:lang w:val="en-GB"/>
        </w:rPr>
        <w:t xml:space="preserve">cited in § </w:t>
      </w:r>
      <w:r w:rsidR="00FE46BE">
        <w:fldChar w:fldCharType="begin"/>
      </w:r>
      <w:r w:rsidR="00FE46BE">
        <w:instrText xml:space="preserve"> REF _Ref398732354 \r \h  \* MERGEFORMAT </w:instrText>
      </w:r>
      <w:r w:rsidR="00FE46BE">
        <w:fldChar w:fldCharType="separate"/>
      </w:r>
      <w:r w:rsidR="0077626E" w:rsidRPr="0077626E">
        <w:rPr>
          <w:lang w:val="en-GB"/>
        </w:rPr>
        <w:t>72</w:t>
      </w:r>
      <w:r w:rsidR="00FE46BE">
        <w:fldChar w:fldCharType="end"/>
      </w:r>
      <w:r w:rsidR="00CF7241" w:rsidRPr="00424947">
        <w:rPr>
          <w:lang w:val="en-GB"/>
        </w:rPr>
        <w:t xml:space="preserve"> above</w:t>
      </w:r>
      <w:r w:rsidRPr="00424947">
        <w:rPr>
          <w:lang w:val="en-GB"/>
        </w:rPr>
        <w:t xml:space="preserve">, at §§ 180 and 210; ECtHR, </w:t>
      </w:r>
      <w:proofErr w:type="spellStart"/>
      <w:r w:rsidRPr="00424947">
        <w:rPr>
          <w:i/>
          <w:lang w:val="en-GB"/>
        </w:rPr>
        <w:t>Kanlibaş</w:t>
      </w:r>
      <w:proofErr w:type="spellEnd"/>
      <w:r w:rsidRPr="00424947">
        <w:rPr>
          <w:i/>
          <w:lang w:val="en-GB"/>
        </w:rPr>
        <w:t xml:space="preserve"> v. Turkey</w:t>
      </w:r>
      <w:r w:rsidRPr="00424947">
        <w:rPr>
          <w:lang w:val="en-GB"/>
        </w:rPr>
        <w:t>, no. 32444/96, judgment of 8 December 2005, §§ 39-51).</w:t>
      </w:r>
      <w:bookmarkStart w:id="57" w:name="_Ref366241459"/>
      <w:bookmarkEnd w:id="56"/>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bookmarkStart w:id="58" w:name="_Ref398736237"/>
      <w:r w:rsidRPr="00424947">
        <w:rPr>
          <w:lang w:val="en-GB"/>
        </w:rPr>
        <w:t xml:space="preserve">The Court has acknowledged that “where the death to be investigated under </w:t>
      </w:r>
      <w:r w:rsidR="007F14FA" w:rsidRPr="00424947">
        <w:rPr>
          <w:lang w:val="en-GB"/>
        </w:rPr>
        <w:t xml:space="preserve">Article 2 occurs in circumstances of generalised violence, armed conflict or insurgency, obstacles may be placed in the way of investigators and […] concrete </w:t>
      </w:r>
      <w:r w:rsidRPr="00424947">
        <w:rPr>
          <w:lang w:val="en-GB"/>
        </w:rPr>
        <w:t xml:space="preserve">constraints </w:t>
      </w:r>
      <w:r w:rsidRPr="00424947">
        <w:t>may</w:t>
      </w:r>
      <w:r w:rsidRPr="00424947">
        <w:rPr>
          <w:lang w:val="en-GB"/>
        </w:rPr>
        <w:t xml:space="preserve"> compel the use of less effective measures of investigation or may cause an investigation to be delayed” (see, ECtHR [GC], </w:t>
      </w:r>
      <w:r w:rsidRPr="00424947">
        <w:rPr>
          <w:i/>
          <w:lang w:val="en-GB"/>
        </w:rPr>
        <w:t>Al-</w:t>
      </w:r>
      <w:proofErr w:type="spellStart"/>
      <w:r w:rsidRPr="00424947">
        <w:rPr>
          <w:i/>
          <w:lang w:val="en-GB"/>
        </w:rPr>
        <w:t>Skeini</w:t>
      </w:r>
      <w:proofErr w:type="spellEnd"/>
      <w:r w:rsidRPr="00424947">
        <w:rPr>
          <w:i/>
          <w:lang w:val="en-GB"/>
        </w:rPr>
        <w:t xml:space="preserve"> and Others v. the United Kingdom, </w:t>
      </w:r>
      <w:r w:rsidRPr="00424947">
        <w:rPr>
          <w:lang w:val="en-GB"/>
        </w:rPr>
        <w:t>cited above, at §164;</w:t>
      </w:r>
      <w:r w:rsidR="00F72B00" w:rsidRPr="00424947">
        <w:rPr>
          <w:lang w:val="en-GB"/>
        </w:rPr>
        <w:t xml:space="preserve"> </w:t>
      </w:r>
      <w:r w:rsidRPr="00424947">
        <w:rPr>
          <w:lang w:val="en-GB"/>
        </w:rPr>
        <w:t>ECtHR,</w:t>
      </w:r>
      <w:r w:rsidRPr="00424947">
        <w:rPr>
          <w:i/>
          <w:lang w:val="en-GB"/>
        </w:rPr>
        <w:t xml:space="preserve"> Bazorkina v. Russia</w:t>
      </w:r>
      <w:r w:rsidRPr="00424947">
        <w:rPr>
          <w:lang w:val="en-GB"/>
        </w:rPr>
        <w:t>, no.</w:t>
      </w:r>
      <w:r w:rsidR="003908B6" w:rsidRPr="00424947">
        <w:rPr>
          <w:lang w:val="en-GB"/>
        </w:rPr>
        <w:t xml:space="preserve"> </w:t>
      </w:r>
      <w:r w:rsidRPr="00424947">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24947">
        <w:rPr>
          <w:i/>
          <w:lang w:val="en-GB"/>
        </w:rPr>
        <w:t>Kaya v. Turkey</w:t>
      </w:r>
      <w:r w:rsidRPr="00424947">
        <w:rPr>
          <w:lang w:val="en-GB"/>
        </w:rPr>
        <w:t xml:space="preserve">, cited in § </w:t>
      </w:r>
      <w:r w:rsidR="0064664B">
        <w:t xml:space="preserve">78 </w:t>
      </w:r>
      <w:r w:rsidRPr="00424947">
        <w:rPr>
          <w:lang w:val="en-GB"/>
        </w:rPr>
        <w:t>above, at §§ 86</w:t>
      </w:r>
      <w:r w:rsidRPr="00424947">
        <w:rPr>
          <w:lang w:val="en-GB"/>
        </w:rPr>
        <w:noBreakHyphen/>
        <w:t xml:space="preserve">92; ECtHR, </w:t>
      </w:r>
      <w:proofErr w:type="spellStart"/>
      <w:r w:rsidRPr="00424947">
        <w:rPr>
          <w:i/>
          <w:lang w:val="en-GB"/>
        </w:rPr>
        <w:t>Ergi</w:t>
      </w:r>
      <w:proofErr w:type="spellEnd"/>
      <w:r w:rsidR="00347A90" w:rsidRPr="00424947">
        <w:rPr>
          <w:i/>
          <w:lang w:val="en-GB"/>
        </w:rPr>
        <w:t xml:space="preserve"> v Turkey</w:t>
      </w:r>
      <w:r w:rsidRPr="00424947">
        <w:rPr>
          <w:i/>
          <w:lang w:val="en-GB"/>
        </w:rPr>
        <w:t xml:space="preserve">, </w:t>
      </w:r>
      <w:r w:rsidRPr="00424947">
        <w:rPr>
          <w:lang w:val="en-GB"/>
        </w:rPr>
        <w:t>cited above, at §§</w:t>
      </w:r>
      <w:r w:rsidR="00F72B00" w:rsidRPr="00424947">
        <w:rPr>
          <w:lang w:val="en-GB"/>
        </w:rPr>
        <w:t xml:space="preserve"> </w:t>
      </w:r>
      <w:r w:rsidRPr="00424947">
        <w:rPr>
          <w:lang w:val="en-GB"/>
        </w:rPr>
        <w:t xml:space="preserve">82-85; ECtHR [GC], </w:t>
      </w:r>
      <w:proofErr w:type="spellStart"/>
      <w:r w:rsidRPr="00424947">
        <w:rPr>
          <w:i/>
          <w:lang w:val="en-GB"/>
        </w:rPr>
        <w:t>Tanrıkulu</w:t>
      </w:r>
      <w:proofErr w:type="spellEnd"/>
      <w:r w:rsidRPr="00424947">
        <w:rPr>
          <w:i/>
          <w:lang w:val="en-GB"/>
        </w:rPr>
        <w:t xml:space="preserve"> v. Turkey</w:t>
      </w:r>
      <w:r w:rsidRPr="00424947">
        <w:rPr>
          <w:lang w:val="en-GB"/>
        </w:rPr>
        <w:t xml:space="preserve">, no. 23763/94, judgment of 8 July 1999, §§ 101-110, ECHR 1999-IV; ECtHR, </w:t>
      </w:r>
      <w:proofErr w:type="spellStart"/>
      <w:r w:rsidRPr="00424947">
        <w:rPr>
          <w:i/>
          <w:lang w:val="en-GB"/>
        </w:rPr>
        <w:t>Khashiyev</w:t>
      </w:r>
      <w:proofErr w:type="spellEnd"/>
      <w:r w:rsidRPr="00424947">
        <w:rPr>
          <w:i/>
          <w:lang w:val="en-GB"/>
        </w:rPr>
        <w:t xml:space="preserve"> and </w:t>
      </w:r>
      <w:proofErr w:type="spellStart"/>
      <w:r w:rsidRPr="00424947">
        <w:rPr>
          <w:i/>
          <w:lang w:val="en-GB"/>
        </w:rPr>
        <w:t>Akayeva</w:t>
      </w:r>
      <w:proofErr w:type="spellEnd"/>
      <w:r w:rsidRPr="00424947">
        <w:rPr>
          <w:i/>
          <w:lang w:val="en-GB"/>
        </w:rPr>
        <w:t xml:space="preserve"> v. Russia</w:t>
      </w:r>
      <w:r w:rsidRPr="00424947">
        <w:rPr>
          <w:lang w:val="en-GB"/>
        </w:rPr>
        <w:t xml:space="preserve">, nos. 57942/00 and 57945/00, judgment of 24 February 2005, §§ 156-166; ECtHR, </w:t>
      </w:r>
      <w:proofErr w:type="spellStart"/>
      <w:r w:rsidRPr="00424947">
        <w:rPr>
          <w:i/>
          <w:lang w:val="en-GB"/>
        </w:rPr>
        <w:t>Isayeva</w:t>
      </w:r>
      <w:proofErr w:type="spellEnd"/>
      <w:r w:rsidRPr="00424947">
        <w:rPr>
          <w:i/>
          <w:lang w:val="en-GB"/>
        </w:rPr>
        <w:t xml:space="preserve"> v. Russia</w:t>
      </w:r>
      <w:r w:rsidR="00F72B00" w:rsidRPr="00424947">
        <w:rPr>
          <w:lang w:val="en-GB"/>
        </w:rPr>
        <w:t xml:space="preserve">, cited above, at §§ </w:t>
      </w:r>
      <w:r w:rsidRPr="00424947">
        <w:rPr>
          <w:lang w:val="en-GB"/>
        </w:rPr>
        <w:t>215</w:t>
      </w:r>
      <w:r w:rsidRPr="00424947">
        <w:rPr>
          <w:lang w:val="en-GB"/>
        </w:rPr>
        <w:noBreakHyphen/>
        <w:t xml:space="preserve">224; ECtHR, </w:t>
      </w:r>
      <w:proofErr w:type="spellStart"/>
      <w:r w:rsidRPr="00424947">
        <w:rPr>
          <w:i/>
          <w:lang w:val="en-GB"/>
        </w:rPr>
        <w:t>Musayev</w:t>
      </w:r>
      <w:proofErr w:type="spellEnd"/>
      <w:r w:rsidRPr="00424947">
        <w:rPr>
          <w:i/>
          <w:lang w:val="en-GB"/>
        </w:rPr>
        <w:t xml:space="preserve"> and Others v. Russia</w:t>
      </w:r>
      <w:r w:rsidRPr="00424947">
        <w:rPr>
          <w:lang w:val="en-GB"/>
        </w:rPr>
        <w:t>, nos. 57941/00 and others, judgment of 26 July 2007, §§ 158-165).</w:t>
      </w:r>
      <w:bookmarkStart w:id="59" w:name="_Ref392151342"/>
      <w:bookmarkEnd w:id="57"/>
      <w:bookmarkEnd w:id="58"/>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Similarly, the HRC has held that the right to life, including its procedural guarantees, shall be </w:t>
      </w:r>
      <w:r w:rsidRPr="00424947">
        <w:t>considered</w:t>
      </w:r>
      <w:r w:rsidRPr="00424947">
        <w:rPr>
          <w:lang w:val="en-GB"/>
        </w:rPr>
        <w:t xml:space="preserve"> as the supreme right from which no derogation is permitted even in time of public emergency which threatens the life of the nation (see, HRC, General Comment No. 6, cited in § </w:t>
      </w:r>
      <w:r w:rsidR="00FE46BE">
        <w:fldChar w:fldCharType="begin"/>
      </w:r>
      <w:r w:rsidR="00FE46BE">
        <w:instrText xml:space="preserve"> REF _Ref366241114 \r \h  \* MERGEFORMAT </w:instrText>
      </w:r>
      <w:r w:rsidR="00FE46BE">
        <w:fldChar w:fldCharType="separate"/>
      </w:r>
      <w:r w:rsidR="0077626E" w:rsidRPr="0077626E">
        <w:rPr>
          <w:lang w:val="en-GB"/>
        </w:rPr>
        <w:t>69</w:t>
      </w:r>
      <w:r w:rsidR="00FE46BE">
        <w:fldChar w:fldCharType="end"/>
      </w:r>
      <w:r w:rsidRPr="00424947">
        <w:rPr>
          <w:lang w:val="en-GB"/>
        </w:rPr>
        <w:t xml:space="preserve">above, at § 1; HRC, </w:t>
      </w:r>
      <w:r w:rsidRPr="00424947">
        <w:rPr>
          <w:i/>
          <w:lang w:val="en-GB"/>
        </w:rPr>
        <w:t>Abubakar Amirov and Aïzan Amirova v.</w:t>
      </w:r>
      <w:r w:rsidRPr="0064664B">
        <w:rPr>
          <w:i/>
          <w:lang w:val="en-GB"/>
        </w:rPr>
        <w:t xml:space="preserve"> Russian</w:t>
      </w:r>
      <w:r w:rsidRPr="00424947">
        <w:rPr>
          <w:i/>
          <w:lang w:val="en-GB"/>
        </w:rPr>
        <w:t xml:space="preserve"> Federation</w:t>
      </w:r>
      <w:r w:rsidRPr="00424947">
        <w:rPr>
          <w:lang w:val="en-GB"/>
        </w:rPr>
        <w:t xml:space="preserve">, communication no. 1447/2006, views of 22 April 2009, § 11.2, </w:t>
      </w:r>
      <w:r w:rsidRPr="00424947">
        <w:rPr>
          <w:bCs/>
          <w:lang w:val="en-GB"/>
        </w:rPr>
        <w:t>CCPR/C/95/D/1447/2006</w:t>
      </w:r>
      <w:r w:rsidRPr="00424947">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0" w:name="_Ref343611663"/>
      <w:bookmarkEnd w:id="59"/>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The Panel appreciates the difficulties encountered by UNMIK during the first phase of its </w:t>
      </w:r>
      <w:r w:rsidRPr="00424947">
        <w:t>deployment</w:t>
      </w:r>
      <w:r w:rsidRPr="00424947">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w:t>
      </w:r>
      <w:r w:rsidRPr="00424947">
        <w:rPr>
          <w:lang w:val="en-GB"/>
        </w:rPr>
        <w:lastRenderedPageBreak/>
        <w:t xml:space="preserve">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424947">
        <w:rPr>
          <w:i/>
          <w:lang w:val="en-GB"/>
        </w:rPr>
        <w:t>mutatis mutandis</w:t>
      </w:r>
      <w:r w:rsidRPr="00424947">
        <w:rPr>
          <w:lang w:val="en-GB"/>
        </w:rPr>
        <w:t xml:space="preserve">, ECtHR, </w:t>
      </w:r>
      <w:r w:rsidRPr="00424947">
        <w:rPr>
          <w:i/>
          <w:lang w:val="en-GB"/>
        </w:rPr>
        <w:t>R.R. and Others v. Hungary</w:t>
      </w:r>
      <w:r w:rsidRPr="00424947">
        <w:rPr>
          <w:lang w:val="en-GB"/>
        </w:rPr>
        <w:t xml:space="preserve">, no. 19400/11, judgment of 4 December 2012, §§ 28-32), as well as to consider the special vulnerability of displaced persons in post-conflict situations (see ECtHR [GC], </w:t>
      </w:r>
      <w:proofErr w:type="spellStart"/>
      <w:r w:rsidRPr="00424947">
        <w:rPr>
          <w:i/>
          <w:lang w:val="en-GB"/>
        </w:rPr>
        <w:t>Sargsyan</w:t>
      </w:r>
      <w:proofErr w:type="spellEnd"/>
      <w:r w:rsidRPr="00424947">
        <w:rPr>
          <w:i/>
          <w:lang w:val="en-GB"/>
        </w:rPr>
        <w:t xml:space="preserve"> v. Azerbaijan, </w:t>
      </w:r>
      <w:r w:rsidRPr="00424947">
        <w:rPr>
          <w:lang w:val="en-GB"/>
        </w:rPr>
        <w:t xml:space="preserve">no. 40167/06, decision of 14 December 2011, § 145; and ECtHR [GC], </w:t>
      </w:r>
      <w:proofErr w:type="spellStart"/>
      <w:r w:rsidRPr="00424947">
        <w:rPr>
          <w:i/>
          <w:lang w:val="en-GB"/>
        </w:rPr>
        <w:t>Chiragov</w:t>
      </w:r>
      <w:proofErr w:type="spellEnd"/>
      <w:r w:rsidRPr="00424947">
        <w:rPr>
          <w:i/>
          <w:lang w:val="en-GB"/>
        </w:rPr>
        <w:t xml:space="preserve"> and Others v. Armenia</w:t>
      </w:r>
      <w:r w:rsidRPr="00424947">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FE46BE">
        <w:fldChar w:fldCharType="begin"/>
      </w:r>
      <w:r w:rsidR="00FE46BE">
        <w:instrText xml:space="preserve"> REF _Ref346123767 \r \h  \* MERGEFORMAT </w:instrText>
      </w:r>
      <w:r w:rsidR="00FE46BE">
        <w:fldChar w:fldCharType="separate"/>
      </w:r>
      <w:r w:rsidR="0077626E" w:rsidRPr="0077626E">
        <w:rPr>
          <w:lang w:val="en-GB"/>
        </w:rPr>
        <w:t>17</w:t>
      </w:r>
      <w:r w:rsidR="00FE46BE">
        <w:fldChar w:fldCharType="end"/>
      </w:r>
      <w:r w:rsidRPr="00424947">
        <w:rPr>
          <w:lang w:val="en-GB"/>
        </w:rPr>
        <w:t xml:space="preserve"> above).</w:t>
      </w:r>
      <w:bookmarkStart w:id="61" w:name="_Ref366163789"/>
      <w:bookmarkEnd w:id="60"/>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rStyle w:val="sb8d990e2"/>
          <w:lang w:val="en-GB"/>
        </w:rPr>
      </w:pPr>
      <w:r w:rsidRPr="00424947">
        <w:rPr>
          <w:rStyle w:val="sb8d990e2"/>
          <w:lang w:val="en-GB"/>
        </w:rPr>
        <w:t xml:space="preserve">The Panel </w:t>
      </w:r>
      <w:r w:rsidRPr="00424947">
        <w:t>further</w:t>
      </w:r>
      <w:r w:rsidRPr="00424947">
        <w:rPr>
          <w:rStyle w:val="sb8d990e2"/>
          <w:lang w:val="en-GB"/>
        </w:rPr>
        <w:t xml:space="preserve"> notes that its task is not to review relevant practices or alleged obstacles to the conduct of effective investigations </w:t>
      </w:r>
      <w:r w:rsidRPr="00424947">
        <w:rPr>
          <w:rStyle w:val="s6b621b36"/>
          <w:i/>
          <w:lang w:val="en-GB"/>
        </w:rPr>
        <w:t xml:space="preserve">in </w:t>
      </w:r>
      <w:r w:rsidRPr="00424947">
        <w:rPr>
          <w:rStyle w:val="wordhighlighted"/>
          <w:i/>
          <w:lang w:val="en-GB"/>
        </w:rPr>
        <w:t>abstracto</w:t>
      </w:r>
      <w:r w:rsidRPr="00424947">
        <w:rPr>
          <w:rStyle w:val="sb8d990e2"/>
          <w:lang w:val="en-GB"/>
        </w:rPr>
        <w:t>, but only in relation to their specific </w:t>
      </w:r>
      <w:r w:rsidRPr="00424947">
        <w:t>application</w:t>
      </w:r>
      <w:r w:rsidRPr="00424947">
        <w:rPr>
          <w:rStyle w:val="sb8d990e2"/>
          <w:lang w:val="en-GB"/>
        </w:rPr>
        <w:t xml:space="preserve"> to the particular circumstances of a situation subject of a complaint before it (see, ECtHR, </w:t>
      </w:r>
      <w:r w:rsidRPr="00424947">
        <w:rPr>
          <w:rStyle w:val="s6b621b36"/>
          <w:i/>
          <w:lang w:val="en-GB"/>
        </w:rPr>
        <w:t>Brogan and Others v. the United Kingdom</w:t>
      </w:r>
      <w:r w:rsidRPr="00424947">
        <w:rPr>
          <w:rStyle w:val="sb8d990e2"/>
          <w:lang w:val="en-GB"/>
        </w:rPr>
        <w:t xml:space="preserve">, </w:t>
      </w:r>
      <w:r w:rsidRPr="00424947">
        <w:rPr>
          <w:rStyle w:val="column01"/>
          <w:lang w:val="en-GB"/>
        </w:rPr>
        <w:t>judgment of</w:t>
      </w:r>
      <w:r w:rsidRPr="00424947">
        <w:rPr>
          <w:rStyle w:val="sb8d990e2"/>
          <w:lang w:val="en-GB"/>
        </w:rPr>
        <w:t xml:space="preserve"> 29 November 1988</w:t>
      </w:r>
      <w:proofErr w:type="gramStart"/>
      <w:r w:rsidRPr="00424947">
        <w:rPr>
          <w:rStyle w:val="sb8d990e2"/>
          <w:lang w:val="en-GB"/>
        </w:rPr>
        <w:t>,§</w:t>
      </w:r>
      <w:proofErr w:type="gramEnd"/>
      <w:r w:rsidRPr="00424947">
        <w:rPr>
          <w:rStyle w:val="sb8d990e2"/>
          <w:lang w:val="en-GB"/>
        </w:rPr>
        <w:t xml:space="preserve"> 53, Series A no. 145-B). </w:t>
      </w:r>
      <w:r w:rsidRPr="00424947">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24947">
        <w:rPr>
          <w:rStyle w:val="sb8d990e2"/>
          <w:lang w:val="en-GB"/>
        </w:rPr>
        <w:t>For these reasons, the Panel considers that it will establish with regard to each case if all reasonable steps were taken to conduct an effective investigation as prescribed by Article 2</w:t>
      </w:r>
      <w:proofErr w:type="gramStart"/>
      <w:r w:rsidRPr="00424947">
        <w:rPr>
          <w:rStyle w:val="sb8d990e2"/>
          <w:lang w:val="en-GB"/>
        </w:rPr>
        <w:t>,having</w:t>
      </w:r>
      <w:proofErr w:type="gramEnd"/>
      <w:r w:rsidRPr="00424947">
        <w:rPr>
          <w:rStyle w:val="sb8d990e2"/>
          <w:lang w:val="en-GB"/>
        </w:rPr>
        <w:t xml:space="preserve"> regard to the realities of the investigative work in Kosovo.</w:t>
      </w:r>
      <w:bookmarkStart w:id="62" w:name="_Ref392151534"/>
      <w:bookmarkEnd w:id="61"/>
    </w:p>
    <w:p w:rsidR="00B20ED2" w:rsidRPr="00424947" w:rsidRDefault="00B20ED2" w:rsidP="00B20ED2">
      <w:pPr>
        <w:pStyle w:val="ListParagraph"/>
      </w:pPr>
    </w:p>
    <w:p w:rsidR="00B20ED2" w:rsidRPr="00424947" w:rsidRDefault="008856A3" w:rsidP="00B20ED2">
      <w:pPr>
        <w:pStyle w:val="ListParagraph"/>
        <w:widowControl w:val="0"/>
        <w:numPr>
          <w:ilvl w:val="0"/>
          <w:numId w:val="2"/>
        </w:numPr>
        <w:tabs>
          <w:tab w:val="left" w:pos="1080"/>
        </w:tabs>
        <w:autoSpaceDE w:val="0"/>
        <w:jc w:val="both"/>
        <w:rPr>
          <w:lang w:val="en-GB"/>
        </w:rPr>
      </w:pPr>
      <w:r w:rsidRPr="00424947">
        <w:t xml:space="preserve">Lastly, in response to the SRSG’s objection that Article 2 must be interpreted in a way which </w:t>
      </w:r>
      <w:r w:rsidRPr="00424947">
        <w:rPr>
          <w:lang w:val="en-GB"/>
        </w:rPr>
        <w:t>does</w:t>
      </w:r>
      <w:r w:rsidRPr="00424947">
        <w:t xml:space="preserve"> not </w:t>
      </w:r>
      <w:r w:rsidRPr="00424947">
        <w:rPr>
          <w:lang w:val="en-GB"/>
        </w:rPr>
        <w:t>impose</w:t>
      </w:r>
      <w:r w:rsidRPr="00424947">
        <w:t xml:space="preserve"> an impossible or disproportionate burden on the authorities, either in the context of </w:t>
      </w:r>
      <w:r w:rsidR="006E22C0" w:rsidRPr="00424947">
        <w:t>policing</w:t>
      </w:r>
      <w:r w:rsidRPr="00424947">
        <w:rPr>
          <w:lang w:val="en-GB"/>
        </w:rPr>
        <w:t>g</w:t>
      </w:r>
      <w:r w:rsidRPr="00424947">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424947">
        <w:rPr>
          <w:i/>
        </w:rPr>
        <w:t>Palić v. Bosnia and Herzegovina,</w:t>
      </w:r>
      <w:r w:rsidRPr="00424947">
        <w:t xml:space="preserve"> cited in § </w:t>
      </w:r>
      <w:r w:rsidR="00FE46BE">
        <w:fldChar w:fldCharType="begin"/>
      </w:r>
      <w:r w:rsidR="00FE46BE">
        <w:instrText xml:space="preserve"> REF _Ref398732475 \r \h  \* MERGEFORMAT </w:instrText>
      </w:r>
      <w:r w:rsidR="00FE46BE">
        <w:fldChar w:fldCharType="separate"/>
      </w:r>
      <w:r w:rsidR="0077626E">
        <w:t>74</w:t>
      </w:r>
      <w:r w:rsidR="00FE46BE">
        <w:fldChar w:fldCharType="end"/>
      </w:r>
      <w:r w:rsidRPr="00424947">
        <w:t xml:space="preserve"> above, at § 70; </w:t>
      </w:r>
      <w:proofErr w:type="spellStart"/>
      <w:r w:rsidRPr="00424947">
        <w:rPr>
          <w:i/>
        </w:rPr>
        <w:t>Brecknell</w:t>
      </w:r>
      <w:proofErr w:type="spellEnd"/>
      <w:r w:rsidRPr="00424947">
        <w:rPr>
          <w:i/>
        </w:rPr>
        <w:t xml:space="preserve"> v. The United Kingdom,</w:t>
      </w:r>
      <w:r w:rsidRPr="00424947">
        <w:t xml:space="preserve"> no. 32457/04, </w:t>
      </w:r>
      <w:r w:rsidR="00074D6B" w:rsidRPr="00424947">
        <w:t xml:space="preserve">judgment of </w:t>
      </w:r>
      <w:r w:rsidRPr="00424947">
        <w:t>27 November 2007, § 62)</w:t>
      </w:r>
      <w:r w:rsidR="002D4ED0" w:rsidRPr="00424947">
        <w:t>.</w:t>
      </w:r>
      <w:bookmarkEnd w:id="62"/>
    </w:p>
    <w:p w:rsidR="00B20ED2" w:rsidRPr="00424947" w:rsidRDefault="00B20ED2" w:rsidP="00B20ED2">
      <w:pPr>
        <w:pStyle w:val="ListParagraph"/>
        <w:rPr>
          <w:lang w:val="en-GB"/>
        </w:rPr>
      </w:pPr>
    </w:p>
    <w:p w:rsidR="00B20ED2" w:rsidRPr="00424947" w:rsidRDefault="00B20ED2" w:rsidP="00B20ED2">
      <w:pPr>
        <w:pStyle w:val="ListParagraph"/>
        <w:numPr>
          <w:ilvl w:val="0"/>
          <w:numId w:val="7"/>
        </w:numPr>
        <w:contextualSpacing/>
        <w:jc w:val="both"/>
        <w:rPr>
          <w:i/>
          <w:lang w:val="en-GB"/>
        </w:rPr>
      </w:pPr>
      <w:r w:rsidRPr="00424947">
        <w:rPr>
          <w:i/>
          <w:lang w:val="en-GB"/>
        </w:rPr>
        <w:t>Compliance with Article 2 in the present case</w:t>
      </w:r>
    </w:p>
    <w:p w:rsidR="00080AEC" w:rsidRPr="00B027D2" w:rsidRDefault="00080AEC" w:rsidP="00080AEC">
      <w:pPr>
        <w:pStyle w:val="ListParagraph"/>
        <w:widowControl w:val="0"/>
        <w:tabs>
          <w:tab w:val="left" w:pos="1080"/>
        </w:tabs>
        <w:autoSpaceDE w:val="0"/>
        <w:ind w:left="360"/>
        <w:jc w:val="both"/>
        <w:rPr>
          <w:strike/>
          <w:lang w:val="en-GB"/>
        </w:rPr>
      </w:pPr>
    </w:p>
    <w:p w:rsidR="00B20ED2" w:rsidRPr="00F0457C" w:rsidRDefault="00080AEC" w:rsidP="00080AEC">
      <w:pPr>
        <w:pStyle w:val="ListParagraph"/>
        <w:widowControl w:val="0"/>
        <w:numPr>
          <w:ilvl w:val="0"/>
          <w:numId w:val="2"/>
        </w:numPr>
        <w:tabs>
          <w:tab w:val="left" w:pos="1080"/>
        </w:tabs>
        <w:autoSpaceDE w:val="0"/>
        <w:jc w:val="both"/>
        <w:rPr>
          <w:lang w:val="en-GB"/>
        </w:rPr>
      </w:pPr>
      <w:r w:rsidRPr="00F0457C">
        <w:rPr>
          <w:bCs/>
          <w:lang w:val="en-GB"/>
        </w:rPr>
        <w:t>T</w:t>
      </w:r>
      <w:r w:rsidR="004B7B45" w:rsidRPr="00F0457C">
        <w:rPr>
          <w:bCs/>
          <w:lang w:val="en-GB"/>
        </w:rPr>
        <w:t>he</w:t>
      </w:r>
      <w:r w:rsidR="004B7B45" w:rsidRPr="00F0457C">
        <w:rPr>
          <w:lang w:val="en-GB"/>
        </w:rPr>
        <w:t xml:space="preserve"> Panel notes that there were obvious sh</w:t>
      </w:r>
      <w:r w:rsidRPr="00F0457C">
        <w:rPr>
          <w:lang w:val="en-GB"/>
        </w:rPr>
        <w:t>ortcomings in the conduct of both</w:t>
      </w:r>
      <w:r w:rsidR="004B7B45" w:rsidRPr="00F0457C">
        <w:rPr>
          <w:lang w:val="en-GB"/>
        </w:rPr>
        <w:t xml:space="preserve"> investigation</w:t>
      </w:r>
      <w:r w:rsidRPr="00F0457C">
        <w:rPr>
          <w:lang w:val="en-GB"/>
        </w:rPr>
        <w:t>s from their</w:t>
      </w:r>
      <w:r w:rsidR="001B600E" w:rsidRPr="00F0457C">
        <w:rPr>
          <w:lang w:val="en-GB"/>
        </w:rPr>
        <w:t xml:space="preserve"> </w:t>
      </w:r>
      <w:r w:rsidR="004B7B45" w:rsidRPr="00F0457C">
        <w:rPr>
          <w:lang w:val="en-GB" w:eastAsia="en-GB"/>
        </w:rPr>
        <w:t>commencement</w:t>
      </w:r>
      <w:r w:rsidR="004B7B45" w:rsidRPr="00F0457C">
        <w:rPr>
          <w:lang w:val="en-GB"/>
        </w:rPr>
        <w:t xml:space="preserve">. However, in light of the considerations developed above concerning its limited temporal jurisdiction (see § </w:t>
      </w:r>
      <w:r w:rsidR="00FE46BE">
        <w:fldChar w:fldCharType="begin"/>
      </w:r>
      <w:r w:rsidR="00FE46BE">
        <w:instrText xml:space="preserve"> REF _Ref398732507 \r \h  \* MERGEFORMAT </w:instrText>
      </w:r>
      <w:r w:rsidR="00FE46BE">
        <w:fldChar w:fldCharType="separate"/>
      </w:r>
      <w:r w:rsidR="0077626E" w:rsidRPr="0077626E">
        <w:rPr>
          <w:lang w:val="en-GB"/>
        </w:rPr>
        <w:t>46</w:t>
      </w:r>
      <w:r w:rsidR="00FE46BE">
        <w:fldChar w:fldCharType="end"/>
      </w:r>
      <w:r w:rsidR="004B7B45" w:rsidRPr="00F0457C">
        <w:rPr>
          <w:lang w:val="en-GB"/>
        </w:rPr>
        <w:t xml:space="preserve"> above), the Panel recalls that it is competent </w:t>
      </w:r>
      <w:r w:rsidR="004B7B45" w:rsidRPr="00F0457C">
        <w:rPr>
          <w:i/>
          <w:lang w:val="en-GB"/>
        </w:rPr>
        <w:t>ratione temporis</w:t>
      </w:r>
      <w:r w:rsidR="004B7B45" w:rsidRPr="00F0457C">
        <w:rPr>
          <w:lang w:val="en-GB"/>
        </w:rPr>
        <w:t xml:space="preserve"> to evaluate the compliance of the investigation</w:t>
      </w:r>
      <w:r w:rsidRPr="00F0457C">
        <w:rPr>
          <w:lang w:val="en-GB"/>
        </w:rPr>
        <w:t>s</w:t>
      </w:r>
      <w:r w:rsidR="004B7B45" w:rsidRPr="00F0457C">
        <w:rPr>
          <w:lang w:val="en-GB"/>
        </w:rPr>
        <w:t xml:space="preserve"> with Article 2 of the ECHR only for the period after 23 April 2005, while taking into consideration the state of the case</w:t>
      </w:r>
      <w:r w:rsidRPr="00F0457C">
        <w:rPr>
          <w:lang w:val="en-GB"/>
        </w:rPr>
        <w:t>s</w:t>
      </w:r>
      <w:r w:rsidR="004B7B45" w:rsidRPr="00F0457C">
        <w:rPr>
          <w:lang w:val="en-GB"/>
        </w:rPr>
        <w:t xml:space="preserve"> at that date (see ECtHR, </w:t>
      </w:r>
      <w:r w:rsidR="004B7B45" w:rsidRPr="00F0457C">
        <w:rPr>
          <w:i/>
        </w:rPr>
        <w:t>Palić v. Bosnia and Herzegovina,</w:t>
      </w:r>
      <w:r w:rsidR="004B7B45" w:rsidRPr="00F0457C">
        <w:t xml:space="preserve"> cited in § </w:t>
      </w:r>
      <w:r w:rsidR="00FE46BE">
        <w:fldChar w:fldCharType="begin"/>
      </w:r>
      <w:r w:rsidR="00FE46BE">
        <w:instrText xml:space="preserve"> REF _Ref398732475 \r \h  \* MERGEFORMAT </w:instrText>
      </w:r>
      <w:r w:rsidR="00FE46BE">
        <w:fldChar w:fldCharType="separate"/>
      </w:r>
      <w:r w:rsidR="0077626E">
        <w:t>74</w:t>
      </w:r>
      <w:r w:rsidR="00FE46BE">
        <w:fldChar w:fldCharType="end"/>
      </w:r>
      <w:r w:rsidR="0064664B" w:rsidRPr="00F0457C">
        <w:t xml:space="preserve"> </w:t>
      </w:r>
      <w:r w:rsidR="004B7B45" w:rsidRPr="00F0457C">
        <w:t>above, at § 70</w:t>
      </w:r>
      <w:r w:rsidR="004B7B45" w:rsidRPr="00F0457C">
        <w:rPr>
          <w:lang w:val="en-GB"/>
        </w:rPr>
        <w:t xml:space="preserve">). The period under review ends on 9 December 2008, with EULEX taking over </w:t>
      </w:r>
      <w:r w:rsidR="004B7B45" w:rsidRPr="00F0457C">
        <w:rPr>
          <w:lang w:val="en-GB"/>
        </w:rPr>
        <w:lastRenderedPageBreak/>
        <w:t xml:space="preserve">responsibility in the area of administration of justice (see § </w:t>
      </w:r>
      <w:r w:rsidR="00FE46BE">
        <w:fldChar w:fldCharType="begin"/>
      </w:r>
      <w:r w:rsidR="00FE46BE">
        <w:instrText xml:space="preserve"> REF _Ref346123927 \r \h  \* MERGEFORMAT </w:instrText>
      </w:r>
      <w:r w:rsidR="00FE46BE">
        <w:fldChar w:fldCharType="separate"/>
      </w:r>
      <w:r w:rsidR="0077626E" w:rsidRPr="0077626E">
        <w:rPr>
          <w:lang w:val="en-GB"/>
        </w:rPr>
        <w:t>19</w:t>
      </w:r>
      <w:r w:rsidR="00FE46BE">
        <w:fldChar w:fldCharType="end"/>
      </w:r>
      <w:r w:rsidR="004B7B45" w:rsidRPr="00F0457C">
        <w:rPr>
          <w:lang w:val="en-GB"/>
        </w:rPr>
        <w:t xml:space="preserve"> above).</w:t>
      </w:r>
      <w:bookmarkStart w:id="63" w:name="_Ref379796585"/>
    </w:p>
    <w:p w:rsidR="00BA1AAD" w:rsidRDefault="00BA1AAD" w:rsidP="00BA1AAD">
      <w:pPr>
        <w:pStyle w:val="ListParagraph"/>
        <w:widowControl w:val="0"/>
        <w:tabs>
          <w:tab w:val="left" w:pos="1080"/>
        </w:tabs>
        <w:autoSpaceDE w:val="0"/>
        <w:ind w:left="360"/>
        <w:jc w:val="both"/>
        <w:rPr>
          <w:lang w:val="en-GB"/>
        </w:rPr>
      </w:pPr>
    </w:p>
    <w:p w:rsidR="006D4022" w:rsidRPr="009D5B5D" w:rsidRDefault="00BA1AAD" w:rsidP="006D4022">
      <w:pPr>
        <w:pStyle w:val="ListParagraph"/>
        <w:widowControl w:val="0"/>
        <w:numPr>
          <w:ilvl w:val="0"/>
          <w:numId w:val="2"/>
        </w:numPr>
        <w:tabs>
          <w:tab w:val="left" w:pos="1080"/>
        </w:tabs>
        <w:autoSpaceDE w:val="0"/>
        <w:jc w:val="both"/>
        <w:rPr>
          <w:lang w:val="en-GB"/>
        </w:rPr>
      </w:pPr>
      <w:r w:rsidRPr="009D5B5D">
        <w:rPr>
          <w:lang w:val="en-GB"/>
        </w:rPr>
        <w:t xml:space="preserve">The Panel notes </w:t>
      </w:r>
      <w:r w:rsidR="00ED51E5" w:rsidRPr="009D5B5D">
        <w:rPr>
          <w:lang w:val="en-GB"/>
        </w:rPr>
        <w:t xml:space="preserve">that the complainant’s submission that she reported Mr </w:t>
      </w:r>
      <w:proofErr w:type="spellStart"/>
      <w:r w:rsidR="00ED51E5" w:rsidRPr="009D5B5D">
        <w:rPr>
          <w:lang w:val="en-GB"/>
        </w:rPr>
        <w:t>Zlatko</w:t>
      </w:r>
      <w:proofErr w:type="spellEnd"/>
      <w:r w:rsidR="00ED51E5" w:rsidRPr="009D5B5D">
        <w:rPr>
          <w:lang w:val="en-GB"/>
        </w:rPr>
        <w:t xml:space="preserve"> </w:t>
      </w:r>
      <w:proofErr w:type="spellStart"/>
      <w:r w:rsidR="00ED51E5" w:rsidRPr="009D5B5D">
        <w:rPr>
          <w:lang w:val="en-GB"/>
        </w:rPr>
        <w:t>Antić’s</w:t>
      </w:r>
      <w:proofErr w:type="spellEnd"/>
      <w:r w:rsidR="00ED51E5" w:rsidRPr="009D5B5D">
        <w:rPr>
          <w:lang w:val="en-GB"/>
        </w:rPr>
        <w:t xml:space="preserve"> abduction </w:t>
      </w:r>
      <w:r w:rsidR="006D4022" w:rsidRPr="009D5B5D">
        <w:rPr>
          <w:lang w:val="en-GB"/>
        </w:rPr>
        <w:t xml:space="preserve">for the first time in 2001 </w:t>
      </w:r>
      <w:r w:rsidR="00ED51E5" w:rsidRPr="009D5B5D">
        <w:rPr>
          <w:lang w:val="en-GB"/>
        </w:rPr>
        <w:t>to the UNMIK MPU in Belgrade</w:t>
      </w:r>
      <w:r w:rsidR="006D4022" w:rsidRPr="009D5B5D">
        <w:rPr>
          <w:lang w:val="en-GB"/>
        </w:rPr>
        <w:t xml:space="preserve">. Lacking specific documentation in this respect, the Panel considers that UNMIK became aware of the matter at the latest in May 2002, when the MPU opened a missing person file on Mr </w:t>
      </w:r>
      <w:proofErr w:type="spellStart"/>
      <w:r w:rsidR="006D4022" w:rsidRPr="009D5B5D">
        <w:rPr>
          <w:lang w:val="en-GB"/>
        </w:rPr>
        <w:t>Zlatko</w:t>
      </w:r>
      <w:proofErr w:type="spellEnd"/>
      <w:r w:rsidR="006D4022" w:rsidRPr="009D5B5D">
        <w:rPr>
          <w:lang w:val="en-GB"/>
        </w:rPr>
        <w:t xml:space="preserve"> </w:t>
      </w:r>
      <w:proofErr w:type="spellStart"/>
      <w:r w:rsidR="006D4022" w:rsidRPr="009D5B5D">
        <w:rPr>
          <w:lang w:val="en-GB"/>
        </w:rPr>
        <w:t>Antić</w:t>
      </w:r>
      <w:proofErr w:type="spellEnd"/>
      <w:r w:rsidR="00ED51E5" w:rsidRPr="009D5B5D">
        <w:rPr>
          <w:lang w:val="en-GB"/>
        </w:rPr>
        <w:t xml:space="preserve"> (see §</w:t>
      </w:r>
      <w:r w:rsidR="006D4022" w:rsidRPr="009D5B5D">
        <w:rPr>
          <w:lang w:val="en-GB"/>
        </w:rPr>
        <w:t xml:space="preserve"> 30</w:t>
      </w:r>
      <w:r w:rsidR="00ED51E5" w:rsidRPr="009D5B5D">
        <w:rPr>
          <w:lang w:val="en-GB"/>
        </w:rPr>
        <w:t xml:space="preserve"> above). The Panel notes that no action </w:t>
      </w:r>
      <w:r w:rsidR="00F9364B" w:rsidRPr="009D5B5D">
        <w:rPr>
          <w:lang w:val="en-GB"/>
        </w:rPr>
        <w:t xml:space="preserve">whatsoever was taken by the UNMIK Police at this time, apart from registering the case and recording the ante-mortem information on Mr </w:t>
      </w:r>
      <w:proofErr w:type="spellStart"/>
      <w:r w:rsidR="00F9364B" w:rsidRPr="009D5B5D">
        <w:rPr>
          <w:lang w:val="en-GB"/>
        </w:rPr>
        <w:t>Zlatko</w:t>
      </w:r>
      <w:proofErr w:type="spellEnd"/>
      <w:r w:rsidR="00F9364B" w:rsidRPr="009D5B5D">
        <w:rPr>
          <w:lang w:val="en-GB"/>
        </w:rPr>
        <w:t xml:space="preserve"> </w:t>
      </w:r>
      <w:proofErr w:type="spellStart"/>
      <w:r w:rsidR="00F9364B" w:rsidRPr="009D5B5D">
        <w:rPr>
          <w:lang w:val="en-GB"/>
        </w:rPr>
        <w:t>Antić</w:t>
      </w:r>
      <w:proofErr w:type="spellEnd"/>
      <w:r w:rsidR="00F9364B" w:rsidRPr="009D5B5D">
        <w:rPr>
          <w:lang w:val="en-GB"/>
        </w:rPr>
        <w:t xml:space="preserve">. </w:t>
      </w:r>
    </w:p>
    <w:p w:rsidR="006D4022" w:rsidRDefault="006D4022" w:rsidP="006D4022">
      <w:pPr>
        <w:pStyle w:val="ListParagraph"/>
        <w:widowControl w:val="0"/>
        <w:tabs>
          <w:tab w:val="left" w:pos="1080"/>
        </w:tabs>
        <w:autoSpaceDE w:val="0"/>
        <w:ind w:left="360"/>
        <w:jc w:val="both"/>
        <w:rPr>
          <w:highlight w:val="yellow"/>
          <w:lang w:val="en-GB"/>
        </w:rPr>
      </w:pPr>
    </w:p>
    <w:p w:rsidR="00940B65" w:rsidRPr="009D5B5D" w:rsidRDefault="00940B65" w:rsidP="00080AEC">
      <w:pPr>
        <w:pStyle w:val="ListParagraph"/>
        <w:widowControl w:val="0"/>
        <w:numPr>
          <w:ilvl w:val="0"/>
          <w:numId w:val="2"/>
        </w:numPr>
        <w:tabs>
          <w:tab w:val="left" w:pos="1080"/>
        </w:tabs>
        <w:autoSpaceDE w:val="0"/>
        <w:jc w:val="both"/>
        <w:rPr>
          <w:lang w:val="en-GB"/>
        </w:rPr>
      </w:pPr>
      <w:r w:rsidRPr="009D5B5D">
        <w:rPr>
          <w:lang w:val="en-GB"/>
        </w:rPr>
        <w:t>The Panel notes that,</w:t>
      </w:r>
      <w:r w:rsidR="006D4022" w:rsidRPr="009D5B5D">
        <w:rPr>
          <w:lang w:val="en-GB"/>
        </w:rPr>
        <w:t xml:space="preserve"> after the complainant had</w:t>
      </w:r>
      <w:r w:rsidR="009D5B5D" w:rsidRPr="009D5B5D">
        <w:rPr>
          <w:lang w:val="en-GB"/>
        </w:rPr>
        <w:t xml:space="preserve"> also</w:t>
      </w:r>
      <w:r w:rsidR="006D4022" w:rsidRPr="009D5B5D">
        <w:rPr>
          <w:lang w:val="en-GB"/>
        </w:rPr>
        <w:t xml:space="preserve"> r</w:t>
      </w:r>
      <w:r w:rsidR="009D5B5D" w:rsidRPr="009D5B5D">
        <w:rPr>
          <w:lang w:val="en-GB"/>
        </w:rPr>
        <w:t>eported her son’s abduction</w:t>
      </w:r>
      <w:r w:rsidR="006D4022" w:rsidRPr="009D5B5D">
        <w:rPr>
          <w:lang w:val="en-GB"/>
        </w:rPr>
        <w:t xml:space="preserve"> to the UNMIK Police in Prizren,</w:t>
      </w:r>
      <w:r w:rsidRPr="009D5B5D">
        <w:rPr>
          <w:lang w:val="en-GB"/>
        </w:rPr>
        <w:t xml:space="preserve"> between November and December 2003, some basic investigative steps were taken by</w:t>
      </w:r>
      <w:r w:rsidR="006D4022" w:rsidRPr="009D5B5D">
        <w:rPr>
          <w:lang w:val="en-GB"/>
        </w:rPr>
        <w:t xml:space="preserve"> the investigators, </w:t>
      </w:r>
      <w:r w:rsidRPr="009D5B5D">
        <w:rPr>
          <w:lang w:val="en-GB"/>
        </w:rPr>
        <w:t xml:space="preserve">such as interviewing and recording the statements of the complainant, </w:t>
      </w:r>
      <w:r w:rsidR="00A72678" w:rsidRPr="009D5B5D">
        <w:rPr>
          <w:lang w:val="en-GB"/>
        </w:rPr>
        <w:t xml:space="preserve">of </w:t>
      </w:r>
      <w:r w:rsidRPr="009D5B5D">
        <w:rPr>
          <w:lang w:val="en-GB"/>
        </w:rPr>
        <w:t>V.N., the only known eye witness to the abduction, and</w:t>
      </w:r>
      <w:r w:rsidR="00A72678" w:rsidRPr="009D5B5D">
        <w:rPr>
          <w:lang w:val="en-GB"/>
        </w:rPr>
        <w:t xml:space="preserve"> of</w:t>
      </w:r>
      <w:r w:rsidRPr="009D5B5D">
        <w:rPr>
          <w:lang w:val="en-GB"/>
        </w:rPr>
        <w:t xml:space="preserve"> X.G., the person occupying Mr </w:t>
      </w:r>
      <w:proofErr w:type="spellStart"/>
      <w:r w:rsidRPr="009D5B5D">
        <w:rPr>
          <w:lang w:val="en-GB"/>
        </w:rPr>
        <w:t>Zlatko</w:t>
      </w:r>
      <w:proofErr w:type="spellEnd"/>
      <w:r w:rsidRPr="009D5B5D">
        <w:rPr>
          <w:lang w:val="en-GB"/>
        </w:rPr>
        <w:t xml:space="preserve"> </w:t>
      </w:r>
      <w:proofErr w:type="spellStart"/>
      <w:r w:rsidRPr="009D5B5D">
        <w:rPr>
          <w:lang w:val="en-GB"/>
        </w:rPr>
        <w:t>Antić’s</w:t>
      </w:r>
      <w:proofErr w:type="spellEnd"/>
      <w:r w:rsidRPr="009D5B5D">
        <w:rPr>
          <w:lang w:val="en-GB"/>
        </w:rPr>
        <w:t xml:space="preserve"> flat. </w:t>
      </w:r>
      <w:r w:rsidR="005101F2" w:rsidRPr="009D5B5D">
        <w:rPr>
          <w:lang w:val="en-GB"/>
        </w:rPr>
        <w:t>Recalling</w:t>
      </w:r>
      <w:r w:rsidR="006D4022" w:rsidRPr="009D5B5D">
        <w:rPr>
          <w:lang w:val="en-GB"/>
        </w:rPr>
        <w:t xml:space="preserve"> the SRSG’s submission that</w:t>
      </w:r>
      <w:r w:rsidR="00A72678" w:rsidRPr="009D5B5D">
        <w:rPr>
          <w:lang w:val="en-GB"/>
        </w:rPr>
        <w:t xml:space="preserve"> as no apparent investigative leads had emerged from these interviews,</w:t>
      </w:r>
      <w:r w:rsidR="005101F2" w:rsidRPr="009D5B5D">
        <w:rPr>
          <w:lang w:val="en-GB"/>
        </w:rPr>
        <w:t xml:space="preserve"> the Panel notes that, unlike in other disappearances cases, there was an eye witness to Mr </w:t>
      </w:r>
      <w:proofErr w:type="spellStart"/>
      <w:r w:rsidR="005101F2" w:rsidRPr="009D5B5D">
        <w:rPr>
          <w:lang w:val="en-GB"/>
        </w:rPr>
        <w:t>Zlatko</w:t>
      </w:r>
      <w:proofErr w:type="spellEnd"/>
      <w:r w:rsidR="005101F2" w:rsidRPr="009D5B5D">
        <w:rPr>
          <w:lang w:val="en-GB"/>
        </w:rPr>
        <w:t xml:space="preserve"> </w:t>
      </w:r>
      <w:proofErr w:type="spellStart"/>
      <w:r w:rsidR="005101F2" w:rsidRPr="009D5B5D">
        <w:rPr>
          <w:lang w:val="en-GB"/>
        </w:rPr>
        <w:t>Antić’s</w:t>
      </w:r>
      <w:proofErr w:type="spellEnd"/>
      <w:r w:rsidR="005101F2" w:rsidRPr="009D5B5D">
        <w:rPr>
          <w:lang w:val="en-GB"/>
        </w:rPr>
        <w:t xml:space="preserve"> abduction, and that, under these circumstances,</w:t>
      </w:r>
      <w:r w:rsidR="00A72678" w:rsidRPr="009D5B5D">
        <w:rPr>
          <w:lang w:val="en-GB"/>
        </w:rPr>
        <w:t xml:space="preserve"> a</w:t>
      </w:r>
      <w:r w:rsidR="005101F2" w:rsidRPr="009D5B5D">
        <w:rPr>
          <w:lang w:val="en-GB"/>
        </w:rPr>
        <w:t>n effective</w:t>
      </w:r>
      <w:r w:rsidR="00A72678" w:rsidRPr="009D5B5D">
        <w:rPr>
          <w:lang w:val="en-GB"/>
        </w:rPr>
        <w:t xml:space="preserve"> investigation should have also proceeded with analysing and resolving the discrepancies in the accounts provided by the complainant and V.N. respectively (for example about the date on which V.</w:t>
      </w:r>
      <w:r w:rsidR="002143F7" w:rsidRPr="009D5B5D">
        <w:rPr>
          <w:lang w:val="en-GB"/>
        </w:rPr>
        <w:t>N. informed the complainant of the abd</w:t>
      </w:r>
      <w:r w:rsidR="009248CD" w:rsidRPr="009D5B5D">
        <w:rPr>
          <w:lang w:val="en-GB"/>
        </w:rPr>
        <w:t>uction)</w:t>
      </w:r>
      <w:r w:rsidR="005101F2" w:rsidRPr="009D5B5D">
        <w:rPr>
          <w:lang w:val="en-GB"/>
        </w:rPr>
        <w:t xml:space="preserve">, </w:t>
      </w:r>
      <w:r w:rsidR="002143F7" w:rsidRPr="009D5B5D">
        <w:rPr>
          <w:lang w:val="en-GB"/>
        </w:rPr>
        <w:t>interviewing other members of V.N.’s family as well as</w:t>
      </w:r>
      <w:r w:rsidR="009248CD" w:rsidRPr="009D5B5D">
        <w:rPr>
          <w:lang w:val="en-GB"/>
        </w:rPr>
        <w:t xml:space="preserve"> canvassing the area, including the location</w:t>
      </w:r>
      <w:r w:rsidR="002143F7" w:rsidRPr="009D5B5D">
        <w:rPr>
          <w:lang w:val="en-GB"/>
        </w:rPr>
        <w:t xml:space="preserve"> </w:t>
      </w:r>
      <w:r w:rsidR="00030FCD" w:rsidRPr="009D5B5D">
        <w:rPr>
          <w:lang w:val="en-GB"/>
        </w:rPr>
        <w:t>where the KLA had</w:t>
      </w:r>
      <w:r w:rsidR="009248CD" w:rsidRPr="009D5B5D">
        <w:rPr>
          <w:lang w:val="en-GB"/>
        </w:rPr>
        <w:t xml:space="preserve"> established its office, and verifying the information provided</w:t>
      </w:r>
      <w:r w:rsidR="00030FCD" w:rsidRPr="009D5B5D">
        <w:rPr>
          <w:lang w:val="en-GB"/>
        </w:rPr>
        <w:t xml:space="preserve"> </w:t>
      </w:r>
      <w:r w:rsidR="009248CD" w:rsidRPr="009D5B5D">
        <w:rPr>
          <w:lang w:val="en-GB"/>
        </w:rPr>
        <w:t>by</w:t>
      </w:r>
      <w:r w:rsidR="00030FCD" w:rsidRPr="009D5B5D">
        <w:rPr>
          <w:lang w:val="en-GB"/>
        </w:rPr>
        <w:t xml:space="preserve"> X.G. </w:t>
      </w:r>
      <w:r w:rsidR="00841F3C" w:rsidRPr="009D5B5D">
        <w:rPr>
          <w:lang w:val="en-GB"/>
        </w:rPr>
        <w:t>Instead of proactively</w:t>
      </w:r>
      <w:r w:rsidR="00030FCD" w:rsidRPr="009D5B5D">
        <w:rPr>
          <w:lang w:val="en-GB"/>
        </w:rPr>
        <w:t xml:space="preserve"> pursuing such </w:t>
      </w:r>
      <w:r w:rsidR="00FE468A" w:rsidRPr="009D5B5D">
        <w:rPr>
          <w:lang w:val="en-GB"/>
        </w:rPr>
        <w:t>leads, in January 2004</w:t>
      </w:r>
      <w:r w:rsidR="00030FCD" w:rsidRPr="009D5B5D">
        <w:rPr>
          <w:lang w:val="en-GB"/>
        </w:rPr>
        <w:t xml:space="preserve">, UNMIK Police </w:t>
      </w:r>
      <w:r w:rsidR="00841F3C" w:rsidRPr="009D5B5D">
        <w:rPr>
          <w:lang w:val="en-GB"/>
        </w:rPr>
        <w:t xml:space="preserve">made the assessment that no evidence was available and </w:t>
      </w:r>
      <w:r w:rsidR="00030FCD" w:rsidRPr="009D5B5D">
        <w:rPr>
          <w:lang w:val="en-GB"/>
        </w:rPr>
        <w:t xml:space="preserve">decided to leave the case pending. </w:t>
      </w:r>
    </w:p>
    <w:p w:rsidR="009D1CBB" w:rsidRDefault="009D1CBB" w:rsidP="009D1CBB">
      <w:pPr>
        <w:pStyle w:val="ListParagraph"/>
        <w:widowControl w:val="0"/>
        <w:tabs>
          <w:tab w:val="left" w:pos="1080"/>
        </w:tabs>
        <w:autoSpaceDE w:val="0"/>
        <w:ind w:left="360"/>
        <w:jc w:val="both"/>
        <w:rPr>
          <w:highlight w:val="yellow"/>
          <w:lang w:val="en-GB"/>
        </w:rPr>
      </w:pPr>
    </w:p>
    <w:p w:rsidR="009D1CBB" w:rsidRPr="009D5B5D" w:rsidRDefault="009D1CBB" w:rsidP="003B2F12">
      <w:pPr>
        <w:pStyle w:val="ListParagraph"/>
        <w:numPr>
          <w:ilvl w:val="0"/>
          <w:numId w:val="2"/>
        </w:numPr>
        <w:autoSpaceDE w:val="0"/>
        <w:jc w:val="both"/>
        <w:rPr>
          <w:color w:val="000000"/>
          <w:lang w:val="en-GB" w:eastAsia="en-US"/>
        </w:rPr>
      </w:pPr>
      <w:r w:rsidRPr="009D5B5D">
        <w:rPr>
          <w:lang w:val="en-GB"/>
        </w:rPr>
        <w:t xml:space="preserve">The Panel also notes with concern that, based on the </w:t>
      </w:r>
      <w:r w:rsidR="009D5B5D" w:rsidRPr="009D5B5D">
        <w:rPr>
          <w:lang w:val="en-GB"/>
        </w:rPr>
        <w:t>document mentioned</w:t>
      </w:r>
      <w:r w:rsidRPr="009D5B5D">
        <w:rPr>
          <w:lang w:val="en-GB"/>
        </w:rPr>
        <w:t xml:space="preserve"> above, at the latest by October 2003, the UNMIK </w:t>
      </w:r>
      <w:proofErr w:type="spellStart"/>
      <w:r w:rsidRPr="009D5B5D">
        <w:rPr>
          <w:lang w:val="en-GB"/>
        </w:rPr>
        <w:t>DoJ</w:t>
      </w:r>
      <w:proofErr w:type="spellEnd"/>
      <w:r w:rsidRPr="009D5B5D">
        <w:rPr>
          <w:lang w:val="en-GB"/>
        </w:rPr>
        <w:t xml:space="preserve"> had received information from eye-witnesses, all former KLA members, that 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Pr="009D5B5D">
        <w:rPr>
          <w:lang w:val="en-GB"/>
        </w:rPr>
        <w:t xml:space="preserve"> was </w:t>
      </w:r>
      <w:r w:rsidR="00841F3C" w:rsidRPr="009D5B5D">
        <w:rPr>
          <w:lang w:val="en-GB"/>
        </w:rPr>
        <w:t xml:space="preserve">probably </w:t>
      </w:r>
      <w:r w:rsidRPr="009D5B5D">
        <w:rPr>
          <w:lang w:val="en-GB"/>
        </w:rPr>
        <w:t xml:space="preserve">among those captives who had been taken to illegal detention centres in Albania, reportedly for the purpose of having their organs harvested (see §§ </w:t>
      </w:r>
      <w:r w:rsidR="009D5B5D" w:rsidRPr="009D5B5D">
        <w:rPr>
          <w:lang w:val="en-GB"/>
        </w:rPr>
        <w:t>37-38</w:t>
      </w:r>
      <w:r w:rsidRPr="009D5B5D">
        <w:rPr>
          <w:lang w:val="en-GB"/>
        </w:rPr>
        <w:t>). However, t</w:t>
      </w:r>
      <w:r w:rsidRPr="009D5B5D">
        <w:rPr>
          <w:lang w:val="en-GB" w:eastAsia="en-US"/>
        </w:rPr>
        <w:t xml:space="preserve">here is no indication in the file </w:t>
      </w:r>
      <w:r w:rsidR="003B2F12" w:rsidRPr="009D5B5D">
        <w:rPr>
          <w:lang w:val="en-GB" w:eastAsia="en-US"/>
        </w:rPr>
        <w:t xml:space="preserve">that this important piece of information </w:t>
      </w:r>
      <w:r w:rsidR="003A5CCB" w:rsidRPr="009D5B5D">
        <w:rPr>
          <w:lang w:val="en-GB" w:eastAsia="en-US"/>
        </w:rPr>
        <w:t>was provided to those</w:t>
      </w:r>
      <w:r w:rsidR="003B2F12" w:rsidRPr="009D5B5D">
        <w:rPr>
          <w:lang w:val="en-GB" w:eastAsia="en-US"/>
        </w:rPr>
        <w:t xml:space="preserve"> investigating the case of Mr </w:t>
      </w:r>
      <w:proofErr w:type="spellStart"/>
      <w:r w:rsidR="003B2F12" w:rsidRPr="009D5B5D">
        <w:rPr>
          <w:lang w:val="en-GB" w:eastAsia="en-US"/>
        </w:rPr>
        <w:t>Zlatko</w:t>
      </w:r>
      <w:proofErr w:type="spellEnd"/>
      <w:r w:rsidR="003B2F12" w:rsidRPr="009D5B5D">
        <w:rPr>
          <w:lang w:val="en-GB" w:eastAsia="en-US"/>
        </w:rPr>
        <w:t xml:space="preserve"> </w:t>
      </w:r>
      <w:proofErr w:type="spellStart"/>
      <w:r w:rsidR="003B2F12" w:rsidRPr="009D5B5D">
        <w:rPr>
          <w:lang w:val="en-GB" w:eastAsia="en-US"/>
        </w:rPr>
        <w:t>Antić</w:t>
      </w:r>
      <w:proofErr w:type="spellEnd"/>
      <w:r w:rsidR="003B2F12" w:rsidRPr="009D5B5D">
        <w:rPr>
          <w:lang w:val="en-GB" w:eastAsia="en-US"/>
        </w:rPr>
        <w:t xml:space="preserve"> or that any action was </w:t>
      </w:r>
      <w:r w:rsidRPr="009D5B5D">
        <w:rPr>
          <w:lang w:val="en-GB" w:eastAsia="en-US"/>
        </w:rPr>
        <w:t xml:space="preserve">taken by UNMIK to further investigate these most serious allegations apart from transmitting the information to the ICTY in 2003. </w:t>
      </w:r>
      <w:r w:rsidR="003B2F12" w:rsidRPr="009D5B5D">
        <w:rPr>
          <w:lang w:val="en-GB" w:eastAsia="en-US"/>
        </w:rPr>
        <w:t>As noted in other similar cases, t</w:t>
      </w:r>
      <w:r w:rsidRPr="009D5B5D">
        <w:rPr>
          <w:lang w:val="en-GB" w:eastAsia="en-US"/>
        </w:rPr>
        <w:t>he Panel is extremely concerned that so little effort was made to investigate and give effect to the righ</w:t>
      </w:r>
      <w:r w:rsidR="003A5CCB" w:rsidRPr="009D5B5D">
        <w:rPr>
          <w:lang w:val="en-GB" w:eastAsia="en-US"/>
        </w:rPr>
        <w:t xml:space="preserve">t to truth </w:t>
      </w:r>
      <w:r w:rsidR="009D5B5D" w:rsidRPr="009D5B5D">
        <w:rPr>
          <w:lang w:val="en-GB" w:eastAsia="en-US"/>
        </w:rPr>
        <w:t xml:space="preserve">with respect </w:t>
      </w:r>
      <w:r w:rsidR="003A5CCB" w:rsidRPr="009D5B5D">
        <w:rPr>
          <w:lang w:val="en-GB" w:eastAsia="en-US"/>
        </w:rPr>
        <w:t>to these</w:t>
      </w:r>
      <w:r w:rsidRPr="009D5B5D">
        <w:rPr>
          <w:lang w:val="en-GB" w:eastAsia="en-US"/>
        </w:rPr>
        <w:t xml:space="preserve"> shocking allegations</w:t>
      </w:r>
      <w:r w:rsidR="003B2F12" w:rsidRPr="009D5B5D">
        <w:rPr>
          <w:lang w:val="en-GB" w:eastAsia="en-US"/>
        </w:rPr>
        <w:t xml:space="preserve"> (see HRAP, </w:t>
      </w:r>
      <w:r w:rsidR="003B2F12" w:rsidRPr="009D5B5D">
        <w:rPr>
          <w:bCs/>
          <w:i/>
          <w:lang w:val="en-GB"/>
        </w:rPr>
        <w:t>L.V., M.Đ. and D.S.,</w:t>
      </w:r>
      <w:r w:rsidR="003B2F12" w:rsidRPr="009D5B5D">
        <w:rPr>
          <w:bCs/>
          <w:lang w:val="en-GB"/>
        </w:rPr>
        <w:t xml:space="preserve"> cited above, § 124). </w:t>
      </w:r>
      <w:r w:rsidRPr="009D5B5D">
        <w:rPr>
          <w:lang w:val="en-GB" w:eastAsia="en-US"/>
        </w:rPr>
        <w:t xml:space="preserve"> </w:t>
      </w:r>
    </w:p>
    <w:bookmarkEnd w:id="63"/>
    <w:p w:rsidR="001C5BBB" w:rsidRPr="003B2F12" w:rsidRDefault="001C5BBB" w:rsidP="003B2F12">
      <w:pPr>
        <w:tabs>
          <w:tab w:val="num" w:pos="450"/>
          <w:tab w:val="left" w:pos="630"/>
        </w:tabs>
        <w:rPr>
          <w:lang w:val="en-GB"/>
        </w:rPr>
      </w:pPr>
    </w:p>
    <w:p w:rsidR="001C5BBB" w:rsidRDefault="001C5BBB"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424947">
        <w:rPr>
          <w:bCs/>
          <w:lang w:val="en-GB"/>
        </w:rPr>
        <w:t>Thus</w:t>
      </w:r>
      <w:r w:rsidRPr="00424947">
        <w:rPr>
          <w:lang w:val="en-GB"/>
        </w:rPr>
        <w:t xml:space="preserve">, in accordance with the continuing obligation to investigate (see § </w:t>
      </w:r>
      <w:r w:rsidR="00841F3C">
        <w:t>46</w:t>
      </w:r>
      <w:r w:rsidRPr="00424947">
        <w:rPr>
          <w:lang w:val="en-GB"/>
        </w:rPr>
        <w:t xml:space="preserve"> above), the assessment of the whole investigation is brought within the period of the Panel’s jurisdiction.</w:t>
      </w:r>
    </w:p>
    <w:p w:rsidR="003B2F12" w:rsidRPr="009D5B5D" w:rsidRDefault="003B2F12" w:rsidP="003B2F12">
      <w:pPr>
        <w:rPr>
          <w:lang w:val="en-GB"/>
        </w:rPr>
      </w:pPr>
    </w:p>
    <w:p w:rsidR="003B2F12" w:rsidRPr="009D5B5D" w:rsidRDefault="003B2F12" w:rsidP="003B2F12">
      <w:pPr>
        <w:pStyle w:val="ListParagraph"/>
        <w:widowControl w:val="0"/>
        <w:numPr>
          <w:ilvl w:val="0"/>
          <w:numId w:val="2"/>
        </w:numPr>
        <w:tabs>
          <w:tab w:val="left" w:pos="1080"/>
        </w:tabs>
        <w:autoSpaceDE w:val="0"/>
        <w:jc w:val="both"/>
        <w:rPr>
          <w:lang w:val="en-GB"/>
        </w:rPr>
      </w:pPr>
      <w:r w:rsidRPr="009D5B5D">
        <w:rPr>
          <w:lang w:val="en-GB"/>
        </w:rPr>
        <w:t xml:space="preserve">The Panel notes that the case of 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Pr="009D5B5D">
        <w:rPr>
          <w:lang w:val="en-GB"/>
        </w:rPr>
        <w:t xml:space="preserve"> was recorded also with the UNMIK Police </w:t>
      </w:r>
      <w:r w:rsidRPr="009D5B5D">
        <w:rPr>
          <w:lang w:val="en-GB"/>
        </w:rPr>
        <w:lastRenderedPageBreak/>
        <w:t>CCIU in 2005, probably following</w:t>
      </w:r>
      <w:r w:rsidR="00841F3C" w:rsidRPr="009D5B5D">
        <w:rPr>
          <w:lang w:val="en-GB"/>
        </w:rPr>
        <w:t xml:space="preserve"> the filing of</w:t>
      </w:r>
      <w:r w:rsidR="00DC5FC8" w:rsidRPr="009D5B5D">
        <w:rPr>
          <w:lang w:val="en-GB"/>
        </w:rPr>
        <w:t xml:space="preserve"> a criminal report by his wife </w:t>
      </w:r>
      <w:r w:rsidRPr="009D5B5D">
        <w:rPr>
          <w:lang w:val="en-GB"/>
        </w:rPr>
        <w:t xml:space="preserve">with the District </w:t>
      </w:r>
      <w:r w:rsidR="00DC5FC8" w:rsidRPr="009D5B5D">
        <w:rPr>
          <w:lang w:val="en-GB"/>
        </w:rPr>
        <w:t xml:space="preserve">Public </w:t>
      </w:r>
      <w:r w:rsidRPr="009D5B5D">
        <w:rPr>
          <w:lang w:val="en-GB"/>
        </w:rPr>
        <w:t>Prosecutor Office</w:t>
      </w:r>
      <w:r w:rsidR="00DC5FC8" w:rsidRPr="009D5B5D">
        <w:rPr>
          <w:lang w:val="en-GB"/>
        </w:rPr>
        <w:t xml:space="preserve"> (DPPO)</w:t>
      </w:r>
      <w:r w:rsidRPr="009D5B5D">
        <w:rPr>
          <w:lang w:val="en-GB"/>
        </w:rPr>
        <w:t xml:space="preserve"> in </w:t>
      </w:r>
      <w:proofErr w:type="spellStart"/>
      <w:r w:rsidRPr="009D5B5D">
        <w:rPr>
          <w:lang w:val="en-GB"/>
        </w:rPr>
        <w:t>Prizren</w:t>
      </w:r>
      <w:proofErr w:type="spellEnd"/>
      <w:r w:rsidRPr="009D5B5D">
        <w:rPr>
          <w:lang w:val="en-GB"/>
        </w:rPr>
        <w:t xml:space="preserve">. </w:t>
      </w:r>
      <w:r w:rsidR="00DC5FC8" w:rsidRPr="009D5B5D">
        <w:rPr>
          <w:lang w:val="en-GB"/>
        </w:rPr>
        <w:t>T</w:t>
      </w:r>
      <w:r w:rsidRPr="009D5B5D">
        <w:rPr>
          <w:lang w:val="en-GB"/>
        </w:rPr>
        <w:t xml:space="preserve">here is no record in the file of any investigative activity undertaken by the CCIU after the registration of the case. </w:t>
      </w:r>
      <w:r w:rsidR="00596DFC" w:rsidRPr="009D5B5D">
        <w:rPr>
          <w:lang w:val="en-GB"/>
        </w:rPr>
        <w:t>In October 2007</w:t>
      </w:r>
      <w:r w:rsidR="009D04F5" w:rsidRPr="009D5B5D">
        <w:rPr>
          <w:lang w:val="en-GB"/>
        </w:rPr>
        <w:t>,</w:t>
      </w:r>
      <w:r w:rsidR="00596DFC" w:rsidRPr="009D5B5D">
        <w:rPr>
          <w:lang w:val="en-GB"/>
        </w:rPr>
        <w:t xml:space="preserve"> the UNMIK WCIU reviewed the case. The Panel notes that, based on the WCIU Case Analysis Report of 21 October 2007 and on the EULEX document dated 9 July 2010</w:t>
      </w:r>
      <w:r w:rsidR="009C2351" w:rsidRPr="009D5B5D">
        <w:rPr>
          <w:lang w:val="en-GB"/>
        </w:rPr>
        <w:t xml:space="preserve"> (see §§ </w:t>
      </w:r>
      <w:r w:rsidR="009D5B5D" w:rsidRPr="009D5B5D">
        <w:rPr>
          <w:lang w:val="en-GB"/>
        </w:rPr>
        <w:t>35 and 36</w:t>
      </w:r>
      <w:r w:rsidR="009C2351" w:rsidRPr="009D5B5D">
        <w:rPr>
          <w:lang w:val="en-GB"/>
        </w:rPr>
        <w:t xml:space="preserve"> respectively)</w:t>
      </w:r>
      <w:r w:rsidR="00596DFC" w:rsidRPr="009D5B5D">
        <w:rPr>
          <w:lang w:val="en-GB"/>
        </w:rPr>
        <w:t xml:space="preserve"> the reviewing investigators were not aware about the investigations conducted</w:t>
      </w:r>
      <w:r w:rsidR="009D04F5" w:rsidRPr="009D5B5D">
        <w:rPr>
          <w:lang w:val="en-GB"/>
        </w:rPr>
        <w:t xml:space="preserve"> thus far</w:t>
      </w:r>
      <w:r w:rsidR="00596DFC" w:rsidRPr="009D5B5D">
        <w:rPr>
          <w:lang w:val="en-GB"/>
        </w:rPr>
        <w:t xml:space="preserve"> and </w:t>
      </w:r>
      <w:r w:rsidR="009D04F5" w:rsidRPr="009D5B5D">
        <w:rPr>
          <w:lang w:val="en-GB"/>
        </w:rPr>
        <w:t xml:space="preserve">of </w:t>
      </w:r>
      <w:r w:rsidR="00596DFC" w:rsidRPr="009D5B5D">
        <w:rPr>
          <w:lang w:val="en-GB"/>
        </w:rPr>
        <w:t>the statements</w:t>
      </w:r>
      <w:r w:rsidR="003A5CCB" w:rsidRPr="009D5B5D">
        <w:rPr>
          <w:lang w:val="en-GB"/>
        </w:rPr>
        <w:t xml:space="preserve"> already</w:t>
      </w:r>
      <w:r w:rsidR="00596DFC" w:rsidRPr="009D5B5D">
        <w:rPr>
          <w:lang w:val="en-GB"/>
        </w:rPr>
        <w:t xml:space="preserve"> taken by the MPU</w:t>
      </w:r>
      <w:r w:rsidR="009C2351" w:rsidRPr="009D5B5D">
        <w:rPr>
          <w:lang w:val="en-GB"/>
        </w:rPr>
        <w:t xml:space="preserve"> in 2003. Nonetheless, they recommended the case be closed without undertaking any further investigative activity. </w:t>
      </w:r>
    </w:p>
    <w:p w:rsidR="00786989" w:rsidRPr="00424947" w:rsidRDefault="00786989" w:rsidP="00F72B00">
      <w:pPr>
        <w:pStyle w:val="ListParagraph"/>
        <w:tabs>
          <w:tab w:val="num" w:pos="450"/>
          <w:tab w:val="left" w:pos="630"/>
        </w:tabs>
        <w:ind w:left="450" w:hanging="450"/>
        <w:rPr>
          <w:lang w:val="en-GB"/>
        </w:rPr>
      </w:pPr>
    </w:p>
    <w:p w:rsidR="00343B7A" w:rsidRPr="00424947" w:rsidRDefault="00FA115E" w:rsidP="00F72B00">
      <w:pPr>
        <w:pStyle w:val="ListParagraph"/>
        <w:widowControl w:val="0"/>
        <w:numPr>
          <w:ilvl w:val="0"/>
          <w:numId w:val="2"/>
        </w:numPr>
        <w:tabs>
          <w:tab w:val="clear" w:pos="360"/>
          <w:tab w:val="num" w:pos="450"/>
          <w:tab w:val="left" w:pos="630"/>
        </w:tabs>
        <w:autoSpaceDE w:val="0"/>
        <w:ind w:left="450" w:hanging="450"/>
        <w:jc w:val="both"/>
        <w:rPr>
          <w:lang w:val="en-GB"/>
        </w:rPr>
      </w:pPr>
      <w:r>
        <w:rPr>
          <w:lang w:val="en-GB"/>
        </w:rPr>
        <w:t>The</w:t>
      </w:r>
      <w:r w:rsidR="00DA0416" w:rsidRPr="00424947">
        <w:rPr>
          <w:lang w:val="en-GB"/>
        </w:rPr>
        <w:t xml:space="preserve"> </w:t>
      </w:r>
      <w:r w:rsidR="003A5CCB">
        <w:rPr>
          <w:lang w:val="en-GB"/>
        </w:rPr>
        <w:t>apparent lack of an adequate</w:t>
      </w:r>
      <w:r w:rsidR="00343B7A" w:rsidRPr="00424947">
        <w:rPr>
          <w:bCs/>
        </w:rPr>
        <w:t xml:space="preserve"> </w:t>
      </w:r>
      <w:r w:rsidR="00343B7A" w:rsidRPr="00424947">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4B53D9" w:rsidRPr="00424947" w:rsidRDefault="004B53D9" w:rsidP="00F72B00">
      <w:pPr>
        <w:widowControl w:val="0"/>
        <w:tabs>
          <w:tab w:val="num" w:pos="450"/>
          <w:tab w:val="left" w:pos="630"/>
        </w:tabs>
        <w:autoSpaceDE w:val="0"/>
        <w:ind w:left="450" w:hanging="450"/>
        <w:jc w:val="both"/>
        <w:rPr>
          <w:lang w:val="en-GB"/>
        </w:rPr>
      </w:pPr>
    </w:p>
    <w:p w:rsidR="009D5100" w:rsidRPr="00424947" w:rsidRDefault="00343B7A"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9D5B5D">
        <w:t>74</w:t>
      </w:r>
      <w:r w:rsidRPr="00424947">
        <w:rPr>
          <w:lang w:val="en-GB"/>
        </w:rPr>
        <w:t xml:space="preserve"> above), as required by Article 2 of the ECHR.</w:t>
      </w:r>
    </w:p>
    <w:p w:rsidR="00AD0E65" w:rsidRPr="00424947" w:rsidRDefault="00AD0E65" w:rsidP="00F72B00">
      <w:pPr>
        <w:widowControl w:val="0"/>
        <w:tabs>
          <w:tab w:val="num" w:pos="450"/>
          <w:tab w:val="left" w:pos="630"/>
        </w:tabs>
        <w:autoSpaceDE w:val="0"/>
        <w:ind w:left="450" w:hanging="450"/>
        <w:jc w:val="both"/>
        <w:rPr>
          <w:lang w:val="en-GB"/>
        </w:rPr>
      </w:pPr>
    </w:p>
    <w:p w:rsidR="009D5100" w:rsidRDefault="00A533F3"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t xml:space="preserve">As </w:t>
      </w:r>
      <w:r w:rsidRPr="00424947">
        <w:rPr>
          <w:lang w:val="en-GB"/>
        </w:rPr>
        <w:t>concerns</w:t>
      </w:r>
      <w:r w:rsidRPr="00424947">
        <w:rPr>
          <w:lang w:val="en-GB" w:eastAsia="en-GB"/>
        </w:rPr>
        <w:t xml:space="preserve"> the requirement of </w:t>
      </w:r>
      <w:r w:rsidRPr="00424947">
        <w:t>public</w:t>
      </w:r>
      <w:r w:rsidRPr="00424947">
        <w:rPr>
          <w:lang w:val="en-GB" w:eastAsia="en-GB"/>
        </w:rPr>
        <w:t xml:space="preserve"> scrutiny, the Panel recalls that Article 2 also requires </w:t>
      </w:r>
      <w:r w:rsidRPr="00424947">
        <w:rPr>
          <w:lang w:val="en-GB"/>
        </w:rPr>
        <w:t>the</w:t>
      </w:r>
      <w:r w:rsidRPr="00424947">
        <w:rPr>
          <w:lang w:val="en-GB" w:eastAsia="en-GB"/>
        </w:rPr>
        <w:t xml:space="preserve"> victim</w:t>
      </w:r>
      <w:r w:rsidR="00503BB3" w:rsidRPr="00424947">
        <w:rPr>
          <w:lang w:val="en-GB" w:eastAsia="en-GB"/>
        </w:rPr>
        <w:t>s’</w:t>
      </w:r>
      <w:r w:rsidRPr="00424947">
        <w:rPr>
          <w:lang w:val="en-GB" w:eastAsia="en-GB"/>
        </w:rPr>
        <w:t xml:space="preserve"> next-of-kin to be involved in the investigation to the extent necessary to safeguard his or her legitimate interests.</w:t>
      </w:r>
      <w:bookmarkStart w:id="64" w:name="_Ref392163887"/>
    </w:p>
    <w:p w:rsidR="00FA115E" w:rsidRPr="00FA115E" w:rsidRDefault="00FA115E" w:rsidP="00FA115E">
      <w:pPr>
        <w:pStyle w:val="ListParagraph"/>
        <w:rPr>
          <w:lang w:val="en-GB"/>
        </w:rPr>
      </w:pPr>
    </w:p>
    <w:p w:rsidR="009D5100" w:rsidRPr="009D5B5D" w:rsidRDefault="00FA115E" w:rsidP="006060B5">
      <w:pPr>
        <w:pStyle w:val="ListParagraph"/>
        <w:widowControl w:val="0"/>
        <w:numPr>
          <w:ilvl w:val="0"/>
          <w:numId w:val="2"/>
        </w:numPr>
        <w:tabs>
          <w:tab w:val="clear" w:pos="360"/>
          <w:tab w:val="num" w:pos="450"/>
          <w:tab w:val="left" w:pos="630"/>
        </w:tabs>
        <w:autoSpaceDE w:val="0"/>
        <w:ind w:left="450" w:hanging="450"/>
        <w:jc w:val="both"/>
        <w:rPr>
          <w:lang w:val="en-GB"/>
        </w:rPr>
      </w:pPr>
      <w:r w:rsidRPr="009D5B5D">
        <w:rPr>
          <w:lang w:val="en-GB"/>
        </w:rPr>
        <w:t xml:space="preserve">In this respect, the Panel notes that the interview of the complainant </w:t>
      </w:r>
      <w:r w:rsidR="00201EBA" w:rsidRPr="009D5B5D">
        <w:rPr>
          <w:lang w:val="en-GB"/>
        </w:rPr>
        <w:t xml:space="preserve">which took place in November 2003, one year after UNMIK first became aware of Mr </w:t>
      </w:r>
      <w:proofErr w:type="spellStart"/>
      <w:r w:rsidR="00201EBA" w:rsidRPr="009D5B5D">
        <w:rPr>
          <w:lang w:val="en-GB"/>
        </w:rPr>
        <w:t>Zlatko</w:t>
      </w:r>
      <w:proofErr w:type="spellEnd"/>
      <w:r w:rsidR="00201EBA" w:rsidRPr="009D5B5D">
        <w:rPr>
          <w:lang w:val="en-GB"/>
        </w:rPr>
        <w:t xml:space="preserve"> </w:t>
      </w:r>
      <w:proofErr w:type="spellStart"/>
      <w:r w:rsidR="00201EBA" w:rsidRPr="009D5B5D">
        <w:rPr>
          <w:lang w:val="en-GB"/>
        </w:rPr>
        <w:t>Antić’s</w:t>
      </w:r>
      <w:proofErr w:type="spellEnd"/>
      <w:r w:rsidR="00201EBA" w:rsidRPr="009D5B5D">
        <w:rPr>
          <w:lang w:val="en-GB"/>
        </w:rPr>
        <w:t xml:space="preserve"> abduction</w:t>
      </w:r>
      <w:r w:rsidRPr="009D5B5D">
        <w:rPr>
          <w:lang w:val="en-GB"/>
        </w:rPr>
        <w:t>, is the only documented contact between the complainant and UNMIK investigators. The Panel notes that there is</w:t>
      </w:r>
      <w:r w:rsidR="006060B5" w:rsidRPr="009D5B5D">
        <w:rPr>
          <w:lang w:val="en-GB"/>
        </w:rPr>
        <w:t xml:space="preserve"> no evidence in the file of any further contact with the complainant to keep her abreast of the status of the investigation. </w:t>
      </w:r>
      <w:r w:rsidR="00A533F3" w:rsidRPr="009D5B5D">
        <w:rPr>
          <w:lang w:val="en-GB"/>
        </w:rPr>
        <w:t>The Panel therefore considers that the investigation was not open to any public scrutiny, as required by Article 2 of the ECHR.</w:t>
      </w:r>
      <w:bookmarkEnd w:id="64"/>
    </w:p>
    <w:p w:rsidR="009D5100" w:rsidRPr="00424947" w:rsidRDefault="009D5100" w:rsidP="00F72B00">
      <w:pPr>
        <w:pStyle w:val="ListParagraph"/>
        <w:tabs>
          <w:tab w:val="num" w:pos="450"/>
          <w:tab w:val="left" w:pos="630"/>
        </w:tabs>
        <w:ind w:left="450" w:hanging="450"/>
        <w:rPr>
          <w:lang w:val="en-GB"/>
        </w:rPr>
      </w:pPr>
    </w:p>
    <w:p w:rsidR="009D5100" w:rsidRPr="00424947" w:rsidRDefault="00A533F3"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In light of the </w:t>
      </w:r>
      <w:r w:rsidRPr="00424947">
        <w:rPr>
          <w:bCs/>
        </w:rPr>
        <w:t>deficiencies</w:t>
      </w:r>
      <w:r w:rsidRPr="00424947">
        <w:rPr>
          <w:lang w:val="en-GB"/>
        </w:rPr>
        <w:t xml:space="preserve"> and shortcomings described above, the Panel concludes that UNMIK failed to carry out an </w:t>
      </w:r>
      <w:r w:rsidRPr="00424947">
        <w:rPr>
          <w:lang w:val="en-GB" w:eastAsia="en-GB"/>
        </w:rPr>
        <w:t>effective</w:t>
      </w:r>
      <w:r w:rsidRPr="00424947">
        <w:rPr>
          <w:lang w:val="en-GB"/>
        </w:rPr>
        <w:t xml:space="preserve"> investigation into the</w:t>
      </w:r>
      <w:r w:rsidR="006060B5">
        <w:rPr>
          <w:lang w:val="en-GB"/>
        </w:rPr>
        <w:t xml:space="preserve"> abduction and</w:t>
      </w:r>
      <w:r w:rsidR="001B600E" w:rsidRPr="00424947">
        <w:rPr>
          <w:lang w:val="en-GB"/>
        </w:rPr>
        <w:t xml:space="preserve"> </w:t>
      </w:r>
      <w:r w:rsidR="001812B9" w:rsidRPr="00424947">
        <w:rPr>
          <w:bCs/>
          <w:lang w:val="en-GB"/>
        </w:rPr>
        <w:t>disappearance</w:t>
      </w:r>
      <w:r w:rsidR="001B600E" w:rsidRPr="00424947">
        <w:rPr>
          <w:bCs/>
          <w:lang w:val="en-GB"/>
        </w:rPr>
        <w:t xml:space="preserve"> </w:t>
      </w:r>
      <w:r w:rsidRPr="00424947">
        <w:rPr>
          <w:bCs/>
          <w:lang w:val="en-GB"/>
        </w:rPr>
        <w:t xml:space="preserve">of </w:t>
      </w:r>
      <w:r w:rsidR="001812B9" w:rsidRPr="00424947">
        <w:rPr>
          <w:lang w:val="en-GB"/>
        </w:rPr>
        <w:t xml:space="preserve">Mr </w:t>
      </w:r>
      <w:proofErr w:type="spellStart"/>
      <w:r w:rsidR="006060B5">
        <w:rPr>
          <w:lang w:val="en-GB"/>
        </w:rPr>
        <w:t>Zlatko</w:t>
      </w:r>
      <w:proofErr w:type="spellEnd"/>
      <w:r w:rsidR="006060B5">
        <w:rPr>
          <w:lang w:val="en-GB"/>
        </w:rPr>
        <w:t xml:space="preserve"> </w:t>
      </w:r>
      <w:proofErr w:type="spellStart"/>
      <w:r w:rsidR="006060B5">
        <w:rPr>
          <w:lang w:val="en-GB"/>
        </w:rPr>
        <w:t>Ant</w:t>
      </w:r>
      <w:r w:rsidR="004072BC" w:rsidRPr="00424947">
        <w:rPr>
          <w:lang w:val="en-GB"/>
        </w:rPr>
        <w:t>ić</w:t>
      </w:r>
      <w:proofErr w:type="spellEnd"/>
      <w:r w:rsidRPr="00424947">
        <w:rPr>
          <w:lang w:val="en-GB"/>
        </w:rPr>
        <w:t xml:space="preserve">. There </w:t>
      </w:r>
      <w:r w:rsidRPr="00424947">
        <w:rPr>
          <w:lang w:val="en-GB" w:eastAsia="en-GB"/>
        </w:rPr>
        <w:t>has</w:t>
      </w:r>
      <w:r w:rsidRPr="00424947">
        <w:rPr>
          <w:lang w:val="en-GB"/>
        </w:rPr>
        <w:t xml:space="preserve"> accordingly been a violation of Article 2, procedural limb, of the ECHR.</w:t>
      </w:r>
    </w:p>
    <w:p w:rsidR="009D5100" w:rsidRPr="00424947" w:rsidRDefault="009D5100" w:rsidP="009D5100">
      <w:pPr>
        <w:pStyle w:val="ListParagraph"/>
        <w:rPr>
          <w:lang w:val="en-GB"/>
        </w:rPr>
      </w:pPr>
    </w:p>
    <w:p w:rsidR="009D5100" w:rsidRPr="00424947" w:rsidRDefault="009D5100" w:rsidP="006A3245">
      <w:pPr>
        <w:pStyle w:val="ListParagraph"/>
        <w:numPr>
          <w:ilvl w:val="0"/>
          <w:numId w:val="4"/>
        </w:numPr>
        <w:jc w:val="both"/>
        <w:rPr>
          <w:b/>
          <w:color w:val="000000" w:themeColor="text1"/>
          <w:lang w:val="en-GB"/>
        </w:rPr>
      </w:pPr>
      <w:r w:rsidRPr="00424947">
        <w:rPr>
          <w:b/>
          <w:color w:val="000000" w:themeColor="text1"/>
          <w:lang w:val="en-GB"/>
        </w:rPr>
        <w:t>Alleged violation of Article 3 of the ECHR</w:t>
      </w:r>
    </w:p>
    <w:p w:rsidR="009D5100" w:rsidRPr="00424947" w:rsidRDefault="009D5100" w:rsidP="009D5100">
      <w:pPr>
        <w:pStyle w:val="ListParagraph"/>
        <w:rPr>
          <w:lang w:val="en-GB"/>
        </w:rPr>
      </w:pPr>
    </w:p>
    <w:p w:rsidR="009D5100" w:rsidRPr="00424947" w:rsidRDefault="001E3C6E" w:rsidP="00F72B00">
      <w:pPr>
        <w:pStyle w:val="ListParagraph"/>
        <w:widowControl w:val="0"/>
        <w:numPr>
          <w:ilvl w:val="0"/>
          <w:numId w:val="2"/>
        </w:numPr>
        <w:tabs>
          <w:tab w:val="clear" w:pos="360"/>
          <w:tab w:val="num" w:pos="450"/>
          <w:tab w:val="left" w:pos="630"/>
        </w:tabs>
        <w:autoSpaceDE w:val="0"/>
        <w:ind w:left="450" w:hanging="450"/>
        <w:jc w:val="both"/>
        <w:rPr>
          <w:lang w:val="en-GB"/>
        </w:rPr>
      </w:pPr>
      <w:r>
        <w:rPr>
          <w:lang w:val="en-GB"/>
        </w:rPr>
        <w:t>The</w:t>
      </w:r>
      <w:r w:rsidR="00FD34A8" w:rsidRPr="00424947">
        <w:rPr>
          <w:lang w:val="en-GB"/>
        </w:rPr>
        <w:t xml:space="preserve"> Panel </w:t>
      </w:r>
      <w:r w:rsidR="00FD34A8" w:rsidRPr="00424947">
        <w:rPr>
          <w:bCs/>
        </w:rPr>
        <w:t>considers</w:t>
      </w:r>
      <w:r w:rsidR="00FD34A8" w:rsidRPr="00424947">
        <w:rPr>
          <w:lang w:val="en-GB"/>
        </w:rPr>
        <w:t xml:space="preserve"> that the complainant invokes, in substance, a violation of the right to be </w:t>
      </w:r>
      <w:r w:rsidR="00FD34A8" w:rsidRPr="00424947">
        <w:rPr>
          <w:lang w:val="en-GB"/>
        </w:rPr>
        <w:lastRenderedPageBreak/>
        <w:t xml:space="preserve">free from inhumane or degrading treatment, </w:t>
      </w:r>
      <w:r w:rsidR="00FD34A8" w:rsidRPr="00424947">
        <w:rPr>
          <w:lang w:val="en-GB" w:eastAsia="en-GB"/>
        </w:rPr>
        <w:t>guaranteed</w:t>
      </w:r>
      <w:r w:rsidR="00FD34A8" w:rsidRPr="00424947">
        <w:rPr>
          <w:lang w:val="en-GB"/>
        </w:rPr>
        <w:t xml:space="preserve"> by Article 3 of the ECHR.</w:t>
      </w:r>
    </w:p>
    <w:p w:rsidR="009D5100" w:rsidRPr="00424947" w:rsidRDefault="009D5100" w:rsidP="009D5100">
      <w:pPr>
        <w:pStyle w:val="ListParagraph"/>
        <w:widowControl w:val="0"/>
        <w:tabs>
          <w:tab w:val="left" w:pos="1080"/>
        </w:tabs>
        <w:autoSpaceDE w:val="0"/>
        <w:ind w:left="360"/>
        <w:jc w:val="both"/>
        <w:rPr>
          <w:lang w:val="en-GB"/>
        </w:rPr>
      </w:pPr>
    </w:p>
    <w:p w:rsidR="009D5100" w:rsidRPr="009D5B5D" w:rsidRDefault="009D5100" w:rsidP="009D5100">
      <w:pPr>
        <w:pStyle w:val="ListParagraph1"/>
        <w:numPr>
          <w:ilvl w:val="0"/>
          <w:numId w:val="13"/>
        </w:numPr>
        <w:jc w:val="both"/>
        <w:rPr>
          <w:b/>
        </w:rPr>
      </w:pPr>
      <w:r w:rsidRPr="00424947">
        <w:rPr>
          <w:b/>
        </w:rPr>
        <w:t xml:space="preserve">The </w:t>
      </w:r>
      <w:r w:rsidRPr="009D5B5D">
        <w:rPr>
          <w:b/>
        </w:rPr>
        <w:t xml:space="preserve">scope of the Panel’s review </w:t>
      </w:r>
    </w:p>
    <w:p w:rsidR="009D5100" w:rsidRPr="009D5B5D" w:rsidRDefault="009D5100" w:rsidP="009D5100">
      <w:pPr>
        <w:widowControl w:val="0"/>
        <w:tabs>
          <w:tab w:val="left" w:pos="1080"/>
        </w:tabs>
        <w:autoSpaceDE w:val="0"/>
        <w:jc w:val="both"/>
        <w:rPr>
          <w:lang w:val="en-GB"/>
        </w:rPr>
      </w:pPr>
    </w:p>
    <w:p w:rsidR="00C44C0A" w:rsidRPr="009D5B5D"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9D5B5D">
        <w:rPr>
          <w:lang w:val="en-GB"/>
        </w:rPr>
        <w:t xml:space="preserve">The Panel will consider </w:t>
      </w:r>
      <w:r w:rsidRPr="009D5B5D">
        <w:rPr>
          <w:bCs/>
        </w:rPr>
        <w:t>the</w:t>
      </w:r>
      <w:r w:rsidRPr="009D5B5D">
        <w:rPr>
          <w:lang w:val="en-GB"/>
        </w:rPr>
        <w:t xml:space="preserve"> allegations under Article 3 of the ECHR, applying the same scope of review as was set out with regard to Article 2 (see §§ </w:t>
      </w:r>
      <w:r w:rsidR="009D5B5D" w:rsidRPr="009D5B5D">
        <w:t>42</w:t>
      </w:r>
      <w:r w:rsidRPr="009D5B5D">
        <w:rPr>
          <w:lang w:val="en-GB"/>
        </w:rPr>
        <w:t xml:space="preserve"> - </w:t>
      </w:r>
      <w:r w:rsidR="009D5B5D" w:rsidRPr="009D5B5D">
        <w:t>46</w:t>
      </w:r>
      <w:r w:rsidRPr="009D5B5D">
        <w:rPr>
          <w:lang w:val="en-GB"/>
        </w:rPr>
        <w:t xml:space="preserve"> above). </w:t>
      </w:r>
      <w:bookmarkStart w:id="65" w:name="_Ref374623030"/>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bookmarkStart w:id="66" w:name="_Ref398736139"/>
      <w:r w:rsidRPr="00424947">
        <w:rPr>
          <w:lang w:val="en-GB"/>
        </w:rPr>
        <w:t xml:space="preserve">The Panel recalls that the European Court of Human Rights has found on many occasions that a situation of </w:t>
      </w:r>
      <w:r w:rsidRPr="00424947">
        <w:rPr>
          <w:bCs/>
        </w:rPr>
        <w:t>enforced</w:t>
      </w:r>
      <w:r w:rsidRPr="00424947">
        <w:rPr>
          <w:lang w:val="en-GB"/>
        </w:rPr>
        <w:t xml:space="preserve"> disappearance gives rise to a violation of Article</w:t>
      </w:r>
      <w:r w:rsidR="003908B6" w:rsidRPr="00424947">
        <w:rPr>
          <w:lang w:val="en-GB"/>
        </w:rPr>
        <w:t xml:space="preserve"> </w:t>
      </w:r>
      <w:r w:rsidRPr="00424947">
        <w:rPr>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424947">
        <w:rPr>
          <w:i/>
          <w:lang w:val="en-GB"/>
        </w:rPr>
        <w:t>Çakici v. Turkey</w:t>
      </w:r>
      <w:r w:rsidRPr="00424947">
        <w:rPr>
          <w:lang w:val="en-GB"/>
        </w:rPr>
        <w:t xml:space="preserve">, no. 23657/94, judgment of 8 July 1999, § 98, </w:t>
      </w:r>
      <w:r w:rsidRPr="00424947">
        <w:rPr>
          <w:i/>
          <w:lang w:val="en-GB"/>
        </w:rPr>
        <w:t>ECHR</w:t>
      </w:r>
      <w:r w:rsidRPr="00424947">
        <w:rPr>
          <w:lang w:val="en-GB"/>
        </w:rPr>
        <w:t xml:space="preserve">, 1999-IV; ECtHR [GC], </w:t>
      </w:r>
      <w:r w:rsidRPr="00424947">
        <w:rPr>
          <w:i/>
          <w:lang w:val="en-GB"/>
        </w:rPr>
        <w:t>Cyprus v. Turkey</w:t>
      </w:r>
      <w:r w:rsidRPr="00424947">
        <w:rPr>
          <w:lang w:val="en-GB"/>
        </w:rPr>
        <w:t>, no. 25781/94, judgment of 10 May 2001, § 156,</w:t>
      </w:r>
      <w:r w:rsidRPr="00424947">
        <w:rPr>
          <w:i/>
          <w:lang w:val="en-GB"/>
        </w:rPr>
        <w:t xml:space="preserve"> ECHR</w:t>
      </w:r>
      <w:r w:rsidRPr="00424947">
        <w:rPr>
          <w:lang w:val="en-GB"/>
        </w:rPr>
        <w:t xml:space="preserve">, 2001-IV; ECtHR, </w:t>
      </w:r>
      <w:r w:rsidRPr="00424947">
        <w:rPr>
          <w:i/>
          <w:lang w:val="en-GB"/>
        </w:rPr>
        <w:t>Orhan v. Turkey</w:t>
      </w:r>
      <w:r w:rsidRPr="00424947">
        <w:rPr>
          <w:lang w:val="en-GB"/>
        </w:rPr>
        <w:t xml:space="preserve">, no. 25656/94, judgment of 18 June 2002, § 358; ECtHR, </w:t>
      </w:r>
      <w:r w:rsidRPr="00424947">
        <w:rPr>
          <w:i/>
          <w:lang w:val="en-GB"/>
        </w:rPr>
        <w:t>Bazorkina v. Russia</w:t>
      </w:r>
      <w:r w:rsidRPr="00424947">
        <w:rPr>
          <w:lang w:val="en-GB"/>
        </w:rPr>
        <w:t xml:space="preserve">, cited in § </w:t>
      </w:r>
      <w:r w:rsidR="00FE46BE">
        <w:fldChar w:fldCharType="begin"/>
      </w:r>
      <w:r w:rsidR="00FE46BE">
        <w:instrText xml:space="preserve"> REF _Ref366241459 \r \h  \* MERGEFORMAT </w:instrText>
      </w:r>
      <w:r w:rsidR="00FE46BE">
        <w:fldChar w:fldCharType="separate"/>
      </w:r>
      <w:r w:rsidR="0077626E" w:rsidRPr="0077626E">
        <w:rPr>
          <w:lang w:val="en-GB"/>
        </w:rPr>
        <w:t>84</w:t>
      </w:r>
      <w:r w:rsidR="00FE46BE">
        <w:fldChar w:fldCharType="end"/>
      </w:r>
      <w:r w:rsidRPr="00424947">
        <w:rPr>
          <w:lang w:val="en-GB"/>
        </w:rPr>
        <w:t xml:space="preserve"> above, at § 139; ECtHR, </w:t>
      </w:r>
      <w:r w:rsidRPr="00424947">
        <w:rPr>
          <w:i/>
          <w:lang w:val="en-GB"/>
        </w:rPr>
        <w:t>Palić v. Bosnia and Herzegovina,</w:t>
      </w:r>
      <w:r w:rsidRPr="00424947">
        <w:rPr>
          <w:lang w:val="en-GB"/>
        </w:rPr>
        <w:t xml:space="preserve"> cited in § </w:t>
      </w:r>
      <w:r w:rsidR="00FE46BE">
        <w:fldChar w:fldCharType="begin"/>
      </w:r>
      <w:r w:rsidR="00FE46BE">
        <w:instrText xml:space="preserve"> REF _Ref398732475 \r \h  \* MERGEFORMAT </w:instrText>
      </w:r>
      <w:r w:rsidR="00FE46BE">
        <w:fldChar w:fldCharType="separate"/>
      </w:r>
      <w:r w:rsidR="0077626E" w:rsidRPr="0077626E">
        <w:rPr>
          <w:lang w:val="en-GB"/>
        </w:rPr>
        <w:t>74</w:t>
      </w:r>
      <w:r w:rsidR="00FE46BE">
        <w:fldChar w:fldCharType="end"/>
      </w:r>
      <w:r w:rsidR="003908B6" w:rsidRPr="00424947">
        <w:rPr>
          <w:lang w:val="en-GB"/>
        </w:rPr>
        <w:t xml:space="preserve"> above, at § </w:t>
      </w:r>
      <w:r w:rsidRPr="00424947">
        <w:rPr>
          <w:lang w:val="en-GB"/>
        </w:rPr>
        <w:t xml:space="preserve">74; ECtHR, </w:t>
      </w:r>
      <w:r w:rsidRPr="00424947">
        <w:rPr>
          <w:i/>
          <w:lang w:val="en-GB"/>
        </w:rPr>
        <w:t>Alpatu Israilova v. Russia</w:t>
      </w:r>
      <w:r w:rsidRPr="00424947">
        <w:rPr>
          <w:lang w:val="en-GB"/>
        </w:rPr>
        <w:t>, no. 15438/0</w:t>
      </w:r>
      <w:r w:rsidR="003908B6" w:rsidRPr="00424947">
        <w:rPr>
          <w:lang w:val="en-GB"/>
        </w:rPr>
        <w:t xml:space="preserve">5, judgment of 14 March 2013, § </w:t>
      </w:r>
      <w:r w:rsidRPr="00424947">
        <w:rPr>
          <w:lang w:val="en-GB"/>
        </w:rPr>
        <w:t xml:space="preserve">69; see also HRAP, </w:t>
      </w:r>
      <w:r w:rsidRPr="00424947">
        <w:rPr>
          <w:i/>
          <w:lang w:val="en-GB"/>
        </w:rPr>
        <w:t>Zdravković</w:t>
      </w:r>
      <w:r w:rsidRPr="00424947">
        <w:rPr>
          <w:lang w:val="en-GB"/>
        </w:rPr>
        <w:t xml:space="preserve">, no. 46/08, decision of 17 April 2009, § 41). “It is especially in respect of the latter that a relative may claim directly to be a victim of the authorities’ conduct” (see, among others, ECtHR, </w:t>
      </w:r>
      <w:r w:rsidRPr="00424947">
        <w:rPr>
          <w:i/>
          <w:lang w:val="en-GB"/>
        </w:rPr>
        <w:t>Er and Others v. Turkey</w:t>
      </w:r>
      <w:r w:rsidR="003908B6" w:rsidRPr="00424947">
        <w:rPr>
          <w:lang w:val="en-GB"/>
        </w:rPr>
        <w:t xml:space="preserve">, no. </w:t>
      </w:r>
      <w:r w:rsidRPr="00424947">
        <w:rPr>
          <w:lang w:val="en-GB"/>
        </w:rPr>
        <w:t>23016/04, judgment of 31 July 2012, § 94).</w:t>
      </w:r>
      <w:bookmarkStart w:id="67" w:name="_Ref374623316"/>
      <w:bookmarkEnd w:id="65"/>
      <w:bookmarkEnd w:id="66"/>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bookmarkStart w:id="68" w:name="_Ref398736209"/>
      <w:r w:rsidRPr="00424947">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424947">
        <w:rPr>
          <w:i/>
          <w:lang w:val="en-GB"/>
        </w:rPr>
        <w:t>Gelayevy v. Russia</w:t>
      </w:r>
      <w:r w:rsidRPr="00424947">
        <w:rPr>
          <w:lang w:val="en-GB"/>
        </w:rPr>
        <w:t>, no. 20216/07, judgment of 15 July 2010, §§ 147-148).</w:t>
      </w:r>
      <w:bookmarkEnd w:id="67"/>
      <w:bookmarkEnd w:id="68"/>
    </w:p>
    <w:p w:rsidR="00C44C0A" w:rsidRPr="00424947" w:rsidRDefault="00C44C0A" w:rsidP="00C44C0A">
      <w:pPr>
        <w:pStyle w:val="ListParagraph"/>
        <w:rPr>
          <w:lang w:val="en-GB"/>
        </w:rPr>
      </w:pPr>
    </w:p>
    <w:p w:rsidR="00C44C0A" w:rsidRPr="00424947" w:rsidRDefault="00424947" w:rsidP="00C44C0A">
      <w:pPr>
        <w:pStyle w:val="ListParagraph1"/>
        <w:numPr>
          <w:ilvl w:val="0"/>
          <w:numId w:val="13"/>
        </w:numPr>
        <w:jc w:val="both"/>
        <w:rPr>
          <w:b/>
        </w:rPr>
      </w:pPr>
      <w:r w:rsidRPr="00424947">
        <w:rPr>
          <w:b/>
        </w:rPr>
        <w:t>The Parties’ submissions</w:t>
      </w:r>
    </w:p>
    <w:p w:rsidR="00C44C0A" w:rsidRPr="00424947" w:rsidRDefault="00C44C0A" w:rsidP="00C44C0A">
      <w:pPr>
        <w:pStyle w:val="ListParagraph"/>
        <w:rPr>
          <w:lang w:val="en-GB"/>
        </w:rPr>
      </w:pPr>
    </w:p>
    <w:p w:rsidR="00C44C0A" w:rsidRPr="009D5B5D"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9D5B5D">
        <w:rPr>
          <w:lang w:val="en-GB"/>
        </w:rPr>
        <w:t xml:space="preserve">The complainant alleges that the lack of information and certainty surrounding </w:t>
      </w:r>
      <w:r w:rsidRPr="009D5B5D">
        <w:rPr>
          <w:bCs/>
          <w:lang w:val="en-GB"/>
        </w:rPr>
        <w:t>the</w:t>
      </w:r>
      <w:r w:rsidRPr="009D5B5D">
        <w:rPr>
          <w:lang w:val="en-GB"/>
        </w:rPr>
        <w:t xml:space="preserve"> disappearance of </w:t>
      </w:r>
      <w:r w:rsidR="00184EE6" w:rsidRPr="009D5B5D">
        <w:rPr>
          <w:lang w:val="en-GB"/>
        </w:rPr>
        <w:t xml:space="preserve">Mr </w:t>
      </w:r>
      <w:proofErr w:type="spellStart"/>
      <w:r w:rsidR="00184EE6" w:rsidRPr="009D5B5D">
        <w:rPr>
          <w:lang w:val="en-GB"/>
        </w:rPr>
        <w:t>Zlatko</w:t>
      </w:r>
      <w:proofErr w:type="spellEnd"/>
      <w:r w:rsidR="00184EE6" w:rsidRPr="009D5B5D">
        <w:rPr>
          <w:lang w:val="en-GB"/>
        </w:rPr>
        <w:t xml:space="preserve"> </w:t>
      </w:r>
      <w:proofErr w:type="spellStart"/>
      <w:r w:rsidR="00184EE6" w:rsidRPr="009D5B5D">
        <w:rPr>
          <w:lang w:val="en-GB"/>
        </w:rPr>
        <w:t>Antić</w:t>
      </w:r>
      <w:proofErr w:type="spellEnd"/>
      <w:r w:rsidRPr="009D5B5D">
        <w:t>,</w:t>
      </w:r>
      <w:r w:rsidRPr="009D5B5D">
        <w:rPr>
          <w:lang w:val="en-GB"/>
        </w:rPr>
        <w:t xml:space="preserve"> particularly because of UNMIK’s failu</w:t>
      </w:r>
      <w:r w:rsidR="006B0200" w:rsidRPr="009D5B5D">
        <w:rPr>
          <w:lang w:val="en-GB"/>
        </w:rPr>
        <w:t>re to properly i</w:t>
      </w:r>
      <w:r w:rsidR="00184EE6" w:rsidRPr="009D5B5D">
        <w:rPr>
          <w:lang w:val="en-GB"/>
        </w:rPr>
        <w:t xml:space="preserve">nvestigate his </w:t>
      </w:r>
      <w:r w:rsidRPr="009D5B5D">
        <w:rPr>
          <w:lang w:val="en-GB"/>
        </w:rPr>
        <w:t>disappearance,</w:t>
      </w:r>
      <w:r w:rsidR="00B20ED2" w:rsidRPr="009D5B5D">
        <w:rPr>
          <w:lang w:val="en-GB"/>
        </w:rPr>
        <w:t xml:space="preserve"> cau</w:t>
      </w:r>
      <w:r w:rsidR="00184EE6" w:rsidRPr="009D5B5D">
        <w:rPr>
          <w:lang w:val="en-GB"/>
        </w:rPr>
        <w:t>sed mental suffering to herself and her</w:t>
      </w:r>
      <w:r w:rsidRPr="009D5B5D">
        <w:rPr>
          <w:lang w:val="en-GB"/>
        </w:rPr>
        <w:t xml:space="preserve"> family.</w:t>
      </w:r>
      <w:bookmarkStart w:id="69" w:name="_Ref374625321"/>
    </w:p>
    <w:p w:rsidR="00184EE6" w:rsidRPr="003A6307" w:rsidRDefault="00184EE6" w:rsidP="00184EE6">
      <w:pPr>
        <w:pStyle w:val="ListParagraph"/>
        <w:autoSpaceDE w:val="0"/>
        <w:ind w:left="540"/>
        <w:jc w:val="both"/>
        <w:rPr>
          <w:lang w:val="en-GB"/>
        </w:rPr>
      </w:pPr>
    </w:p>
    <w:p w:rsidR="00184EE6" w:rsidRPr="000373D2" w:rsidRDefault="00184EE6" w:rsidP="00184EE6">
      <w:pPr>
        <w:pStyle w:val="ListParagraph"/>
        <w:numPr>
          <w:ilvl w:val="0"/>
          <w:numId w:val="2"/>
        </w:numPr>
        <w:tabs>
          <w:tab w:val="clear" w:pos="360"/>
          <w:tab w:val="num" w:pos="450"/>
        </w:tabs>
        <w:autoSpaceDE w:val="0"/>
        <w:ind w:left="450" w:hanging="450"/>
        <w:jc w:val="both"/>
        <w:rPr>
          <w:color w:val="FF0000"/>
          <w:lang w:val="en-GB"/>
        </w:rPr>
      </w:pPr>
      <w:r w:rsidRPr="003A6307">
        <w:rPr>
          <w:lang w:val="en-GB"/>
        </w:rPr>
        <w:t>With</w:t>
      </w:r>
      <w:r w:rsidRPr="003A6307">
        <w:rPr>
          <w:bCs/>
          <w:lang w:val="en-GB"/>
        </w:rPr>
        <w:t xml:space="preserve">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w:t>
      </w:r>
      <w:r w:rsidRPr="006F1BA9">
        <w:rPr>
          <w:bCs/>
          <w:lang w:val="en-GB"/>
        </w:rPr>
        <w:t xml:space="preserve">facts, may be regarded as disclosing a flagrant, continuous and callous disregard of an obligation to account for the whereabouts and fate of a missing person”. </w:t>
      </w:r>
    </w:p>
    <w:p w:rsidR="000373D2" w:rsidRPr="000373D2" w:rsidRDefault="000373D2" w:rsidP="000373D2">
      <w:pPr>
        <w:pStyle w:val="ListParagraph"/>
        <w:rPr>
          <w:color w:val="FF0000"/>
          <w:lang w:val="en-GB"/>
        </w:rPr>
      </w:pPr>
    </w:p>
    <w:p w:rsidR="000373D2" w:rsidRPr="009D5B5D" w:rsidRDefault="000373D2" w:rsidP="000373D2">
      <w:pPr>
        <w:pStyle w:val="ListParagraph"/>
        <w:numPr>
          <w:ilvl w:val="0"/>
          <w:numId w:val="2"/>
        </w:numPr>
        <w:tabs>
          <w:tab w:val="clear" w:pos="360"/>
          <w:tab w:val="num" w:pos="450"/>
        </w:tabs>
        <w:autoSpaceDE w:val="0"/>
        <w:ind w:left="450" w:hanging="450"/>
        <w:jc w:val="both"/>
        <w:rPr>
          <w:color w:val="FF0000"/>
          <w:lang w:val="en-GB"/>
        </w:rPr>
      </w:pPr>
      <w:r w:rsidRPr="009D5B5D">
        <w:rPr>
          <w:bCs/>
          <w:lang w:val="en-GB"/>
        </w:rPr>
        <w:t xml:space="preserve">Concerning the case at issue, the SRSG acknowledges the existence of a close relationship between the complainant and Mr </w:t>
      </w:r>
      <w:proofErr w:type="spellStart"/>
      <w:r w:rsidRPr="009D5B5D">
        <w:rPr>
          <w:bCs/>
          <w:lang w:val="en-GB"/>
        </w:rPr>
        <w:t>Zlatko</w:t>
      </w:r>
      <w:proofErr w:type="spellEnd"/>
      <w:r w:rsidRPr="009D5B5D">
        <w:rPr>
          <w:bCs/>
          <w:lang w:val="en-GB"/>
        </w:rPr>
        <w:t xml:space="preserve"> </w:t>
      </w:r>
      <w:proofErr w:type="spellStart"/>
      <w:r w:rsidRPr="009D5B5D">
        <w:rPr>
          <w:bCs/>
          <w:lang w:val="en-GB"/>
        </w:rPr>
        <w:t>Antić</w:t>
      </w:r>
      <w:proofErr w:type="spellEnd"/>
      <w:r w:rsidRPr="009D5B5D">
        <w:rPr>
          <w:bCs/>
          <w:lang w:val="en-GB"/>
        </w:rPr>
        <w:t xml:space="preserve">, the complainant being his mother. He further acknowledges the involvement of the complainant in the attempts to obtain information about Mr </w:t>
      </w:r>
      <w:proofErr w:type="spellStart"/>
      <w:r w:rsidRPr="009D5B5D">
        <w:rPr>
          <w:bCs/>
          <w:lang w:val="en-GB"/>
        </w:rPr>
        <w:t>Zlatko</w:t>
      </w:r>
      <w:proofErr w:type="spellEnd"/>
      <w:r w:rsidRPr="009D5B5D">
        <w:rPr>
          <w:bCs/>
          <w:lang w:val="en-GB"/>
        </w:rPr>
        <w:t xml:space="preserve"> </w:t>
      </w:r>
      <w:proofErr w:type="spellStart"/>
      <w:r w:rsidRPr="009D5B5D">
        <w:rPr>
          <w:bCs/>
          <w:lang w:val="en-GB"/>
        </w:rPr>
        <w:t>Antić</w:t>
      </w:r>
      <w:proofErr w:type="spellEnd"/>
      <w:r w:rsidRPr="009D5B5D">
        <w:rPr>
          <w:bCs/>
          <w:lang w:val="en-GB"/>
        </w:rPr>
        <w:t xml:space="preserve"> and states that “it is clear that UNMIK investigators were in contact with the complainant for the purpose of following up on the investigation and obtaining </w:t>
      </w:r>
      <w:r w:rsidRPr="009D5B5D">
        <w:rPr>
          <w:bCs/>
          <w:lang w:val="en-GB"/>
        </w:rPr>
        <w:lastRenderedPageBreak/>
        <w:t xml:space="preserve">relevant information”. He further states that, therefore, “the complainant appears to have been involved … in reporting information about Mr </w:t>
      </w:r>
      <w:proofErr w:type="spellStart"/>
      <w:r w:rsidRPr="009D5B5D">
        <w:rPr>
          <w:bCs/>
          <w:lang w:val="en-GB"/>
        </w:rPr>
        <w:t>Zlatko</w:t>
      </w:r>
      <w:proofErr w:type="spellEnd"/>
      <w:r w:rsidRPr="009D5B5D">
        <w:rPr>
          <w:bCs/>
          <w:lang w:val="en-GB"/>
        </w:rPr>
        <w:t xml:space="preserve"> </w:t>
      </w:r>
      <w:proofErr w:type="spellStart"/>
      <w:r w:rsidRPr="009D5B5D">
        <w:rPr>
          <w:bCs/>
          <w:lang w:val="en-GB"/>
        </w:rPr>
        <w:t>Antić</w:t>
      </w:r>
      <w:proofErr w:type="spellEnd"/>
      <w:r w:rsidRPr="009D5B5D">
        <w:rPr>
          <w:bCs/>
          <w:lang w:val="en-GB"/>
        </w:rPr>
        <w:t xml:space="preserve"> and during UNMIK’s investigative efforts into the matter”. </w:t>
      </w:r>
    </w:p>
    <w:bookmarkEnd w:id="69"/>
    <w:p w:rsidR="00184EE6" w:rsidRPr="000373D2" w:rsidRDefault="00184EE6" w:rsidP="000373D2">
      <w:pPr>
        <w:pStyle w:val="ListParagraph"/>
        <w:autoSpaceDE w:val="0"/>
        <w:ind w:left="450"/>
        <w:jc w:val="both"/>
        <w:rPr>
          <w:color w:val="FF0000"/>
          <w:lang w:val="en-GB"/>
        </w:rPr>
      </w:pPr>
    </w:p>
    <w:p w:rsidR="00184EE6" w:rsidRPr="009D5B5D" w:rsidRDefault="000373D2" w:rsidP="00184EE6">
      <w:pPr>
        <w:pStyle w:val="ListParagraph"/>
        <w:numPr>
          <w:ilvl w:val="0"/>
          <w:numId w:val="2"/>
        </w:numPr>
        <w:tabs>
          <w:tab w:val="clear" w:pos="360"/>
          <w:tab w:val="num" w:pos="450"/>
        </w:tabs>
        <w:autoSpaceDE w:val="0"/>
        <w:ind w:left="450" w:hanging="450"/>
        <w:jc w:val="both"/>
        <w:rPr>
          <w:lang w:val="en-GB"/>
        </w:rPr>
      </w:pPr>
      <w:r w:rsidRPr="009D5B5D">
        <w:rPr>
          <w:lang w:val="en-GB"/>
        </w:rPr>
        <w:t xml:space="preserve">With respect to the conduct of </w:t>
      </w:r>
      <w:r w:rsidR="009D5B5D" w:rsidRPr="009D5B5D">
        <w:rPr>
          <w:lang w:val="en-GB"/>
        </w:rPr>
        <w:t xml:space="preserve">the </w:t>
      </w:r>
      <w:r w:rsidRPr="009D5B5D">
        <w:rPr>
          <w:lang w:val="en-GB"/>
        </w:rPr>
        <w:t>authorities in response to enquiries by the family, the SRSG submits that a violation may be found depending on the reaction of the authorities and the attitude shown when the situation is brought to their attention. The SRSG</w:t>
      </w:r>
      <w:r w:rsidR="00184EE6" w:rsidRPr="009D5B5D">
        <w:rPr>
          <w:lang w:val="en-GB"/>
        </w:rPr>
        <w:t xml:space="preserve"> states that </w:t>
      </w:r>
      <w:r w:rsidRPr="009D5B5D">
        <w:rPr>
          <w:lang w:val="en-GB"/>
        </w:rPr>
        <w:t xml:space="preserve">“it is clear that UNMIK remained seized of this matter, and on more than one occasion and at different intervals” in the course of the investigation “contacted and engaged” with Mr </w:t>
      </w:r>
      <w:proofErr w:type="spellStart"/>
      <w:r w:rsidRPr="009D5B5D">
        <w:rPr>
          <w:lang w:val="en-GB"/>
        </w:rPr>
        <w:t>Zlatko</w:t>
      </w:r>
      <w:proofErr w:type="spellEnd"/>
      <w:r w:rsidRPr="009D5B5D">
        <w:rPr>
          <w:lang w:val="en-GB"/>
        </w:rPr>
        <w:t xml:space="preserve"> </w:t>
      </w:r>
      <w:proofErr w:type="spellStart"/>
      <w:r w:rsidRPr="009D5B5D">
        <w:rPr>
          <w:lang w:val="en-GB"/>
        </w:rPr>
        <w:t>Antić’s</w:t>
      </w:r>
      <w:proofErr w:type="spellEnd"/>
      <w:r w:rsidRPr="009D5B5D">
        <w:rPr>
          <w:lang w:val="en-GB"/>
        </w:rPr>
        <w:t xml:space="preserve"> family members.  The SRSG further argues that </w:t>
      </w:r>
      <w:r w:rsidR="00184EE6" w:rsidRPr="009D5B5D">
        <w:rPr>
          <w:lang w:val="en-GB"/>
        </w:rPr>
        <w:t>no allegations have been made by the com</w:t>
      </w:r>
      <w:r w:rsidRPr="009D5B5D">
        <w:rPr>
          <w:lang w:val="en-GB"/>
        </w:rPr>
        <w:t>plainant</w:t>
      </w:r>
      <w:r w:rsidR="00184EE6" w:rsidRPr="009D5B5D">
        <w:rPr>
          <w:lang w:val="en-GB"/>
        </w:rPr>
        <w:t xml:space="preserve"> “</w:t>
      </w:r>
      <w:r w:rsidRPr="009D5B5D">
        <w:rPr>
          <w:lang w:val="en-GB"/>
        </w:rPr>
        <w:t xml:space="preserve">of </w:t>
      </w:r>
      <w:r w:rsidR="00184EE6" w:rsidRPr="009D5B5D">
        <w:rPr>
          <w:lang w:val="en-GB"/>
        </w:rPr>
        <w:t>any</w:t>
      </w:r>
      <w:r w:rsidRPr="009D5B5D">
        <w:rPr>
          <w:lang w:val="en-GB"/>
        </w:rPr>
        <w:t xml:space="preserve"> bad faith on the part of the</w:t>
      </w:r>
      <w:r w:rsidR="00184EE6" w:rsidRPr="009D5B5D">
        <w:rPr>
          <w:lang w:val="en-GB"/>
        </w:rPr>
        <w:t xml:space="preserve"> UNMIK </w:t>
      </w:r>
      <w:r w:rsidRPr="009D5B5D">
        <w:rPr>
          <w:lang w:val="en-GB"/>
        </w:rPr>
        <w:t xml:space="preserve">personnel involved in the matter, nor of any attitude by UNMIK </w:t>
      </w:r>
      <w:r w:rsidR="00184EE6" w:rsidRPr="009D5B5D">
        <w:rPr>
          <w:lang w:val="en-GB"/>
        </w:rPr>
        <w:t>that would have evidenced disregard for the seriousness of the matter or the emo</w:t>
      </w:r>
      <w:r w:rsidRPr="009D5B5D">
        <w:rPr>
          <w:lang w:val="en-GB"/>
        </w:rPr>
        <w:t>tions of the complainant and her</w:t>
      </w:r>
      <w:r w:rsidR="00184EE6" w:rsidRPr="009D5B5D">
        <w:rPr>
          <w:lang w:val="en-GB"/>
        </w:rPr>
        <w:t xml:space="preserve"> family</w:t>
      </w:r>
      <w:r w:rsidRPr="009D5B5D">
        <w:rPr>
          <w:lang w:val="en-GB"/>
        </w:rPr>
        <w:t xml:space="preserve"> emanating from the continued missing status of the victim</w:t>
      </w:r>
      <w:r w:rsidR="00184EE6" w:rsidRPr="009D5B5D">
        <w:rPr>
          <w:lang w:val="en-GB"/>
        </w:rPr>
        <w:t>”</w:t>
      </w:r>
      <w:r w:rsidRPr="009D5B5D">
        <w:rPr>
          <w:lang w:val="en-GB"/>
        </w:rPr>
        <w:t xml:space="preserve">. The SRSG </w:t>
      </w:r>
      <w:r w:rsidR="00184EE6" w:rsidRPr="009D5B5D">
        <w:rPr>
          <w:lang w:val="en-GB"/>
        </w:rPr>
        <w:t>also</w:t>
      </w:r>
      <w:r w:rsidRPr="009D5B5D">
        <w:rPr>
          <w:lang w:val="en-GB"/>
        </w:rPr>
        <w:t xml:space="preserve"> states</w:t>
      </w:r>
      <w:r w:rsidR="00184EE6" w:rsidRPr="009D5B5D">
        <w:rPr>
          <w:lang w:val="en-GB"/>
        </w:rPr>
        <w:t xml:space="preserve"> that there is no evidence that, when responding to the </w:t>
      </w:r>
      <w:r w:rsidRPr="009D5B5D">
        <w:rPr>
          <w:lang w:val="en-GB"/>
        </w:rPr>
        <w:t>complainant</w:t>
      </w:r>
      <w:r w:rsidR="00184EE6" w:rsidRPr="009D5B5D">
        <w:rPr>
          <w:lang w:val="en-GB"/>
        </w:rPr>
        <w:t>’</w:t>
      </w:r>
      <w:r w:rsidRPr="009D5B5D">
        <w:rPr>
          <w:lang w:val="en-GB"/>
        </w:rPr>
        <w:t>s</w:t>
      </w:r>
      <w:r w:rsidR="00184EE6" w:rsidRPr="009D5B5D">
        <w:rPr>
          <w:lang w:val="en-GB"/>
        </w:rPr>
        <w:t xml:space="preserve"> enquiries, UNMIK acted “inappropriately</w:t>
      </w:r>
      <w:r w:rsidRPr="009D5B5D">
        <w:rPr>
          <w:lang w:val="en-GB"/>
        </w:rPr>
        <w:t>”</w:t>
      </w:r>
      <w:r w:rsidR="00184EE6" w:rsidRPr="009D5B5D">
        <w:rPr>
          <w:lang w:val="en-GB"/>
        </w:rPr>
        <w:t xml:space="preserve"> with </w:t>
      </w:r>
      <w:r w:rsidRPr="009D5B5D">
        <w:rPr>
          <w:lang w:val="en-GB"/>
        </w:rPr>
        <w:t>“</w:t>
      </w:r>
      <w:r w:rsidR="00184EE6" w:rsidRPr="009D5B5D">
        <w:rPr>
          <w:lang w:val="en-GB"/>
        </w:rPr>
        <w:t>an a</w:t>
      </w:r>
      <w:r w:rsidR="00074057" w:rsidRPr="009D5B5D">
        <w:rPr>
          <w:lang w:val="en-GB"/>
        </w:rPr>
        <w:t xml:space="preserve">ttitude of the type required </w:t>
      </w:r>
      <w:proofErr w:type="gramStart"/>
      <w:r w:rsidR="00074057" w:rsidRPr="009D5B5D">
        <w:rPr>
          <w:lang w:val="en-GB"/>
        </w:rPr>
        <w:t xml:space="preserve">to </w:t>
      </w:r>
      <w:r w:rsidR="00184EE6" w:rsidRPr="009D5B5D">
        <w:rPr>
          <w:lang w:val="en-GB"/>
        </w:rPr>
        <w:t>find</w:t>
      </w:r>
      <w:proofErr w:type="gramEnd"/>
      <w:r w:rsidR="00184EE6" w:rsidRPr="009D5B5D">
        <w:rPr>
          <w:lang w:val="en-GB"/>
        </w:rPr>
        <w:t xml:space="preserve"> a violation of Article 3”.</w:t>
      </w:r>
      <w:r w:rsidR="005529FC" w:rsidRPr="009D5B5D">
        <w:rPr>
          <w:lang w:val="en-GB"/>
        </w:rPr>
        <w:t xml:space="preserve"> </w:t>
      </w:r>
    </w:p>
    <w:p w:rsidR="00184EE6" w:rsidRPr="009D5B5D" w:rsidRDefault="00184EE6" w:rsidP="00184EE6">
      <w:pPr>
        <w:pStyle w:val="ListParagraph"/>
        <w:rPr>
          <w:lang w:val="en-GB"/>
        </w:rPr>
      </w:pPr>
    </w:p>
    <w:p w:rsidR="00184EE6" w:rsidRPr="009D5B5D" w:rsidRDefault="005529FC" w:rsidP="00184EE6">
      <w:pPr>
        <w:pStyle w:val="ListParagraph"/>
        <w:numPr>
          <w:ilvl w:val="0"/>
          <w:numId w:val="2"/>
        </w:numPr>
        <w:tabs>
          <w:tab w:val="clear" w:pos="360"/>
          <w:tab w:val="num" w:pos="450"/>
        </w:tabs>
        <w:autoSpaceDE w:val="0"/>
        <w:ind w:left="450" w:hanging="450"/>
        <w:jc w:val="both"/>
        <w:rPr>
          <w:lang w:val="en-GB"/>
        </w:rPr>
      </w:pPr>
      <w:r w:rsidRPr="009D5B5D">
        <w:rPr>
          <w:lang w:val="en-GB"/>
        </w:rPr>
        <w:t xml:space="preserve">The SRSG </w:t>
      </w:r>
      <w:r w:rsidR="00184EE6" w:rsidRPr="009D5B5D">
        <w:rPr>
          <w:lang w:val="en-GB"/>
        </w:rPr>
        <w:t>does not dispute the mental anguish a</w:t>
      </w:r>
      <w:r w:rsidRPr="009D5B5D">
        <w:rPr>
          <w:lang w:val="en-GB"/>
        </w:rPr>
        <w:t>nd suffering of the complainant</w:t>
      </w:r>
      <w:r w:rsidR="00184EE6" w:rsidRPr="009D5B5D">
        <w:rPr>
          <w:lang w:val="en-GB"/>
        </w:rPr>
        <w:t>; however he argues that this is not attributable to UNMIK as it is rather “a result of the inherent suffering that results from the disappearance of a close family member and the</w:t>
      </w:r>
      <w:r w:rsidRPr="009D5B5D">
        <w:rPr>
          <w:lang w:val="en-GB"/>
        </w:rPr>
        <w:t xml:space="preserve"> unfortunate</w:t>
      </w:r>
      <w:r w:rsidR="00184EE6" w:rsidRPr="009D5B5D">
        <w:rPr>
          <w:lang w:val="en-GB"/>
        </w:rPr>
        <w:t xml:space="preserve"> fact that, to date, despite efforts, the authorities have been unable to determine the whereabouts of </w:t>
      </w:r>
      <w:r w:rsidRPr="009D5B5D">
        <w:rPr>
          <w:lang w:val="en-GB"/>
        </w:rPr>
        <w:t xml:space="preserve">Mr </w:t>
      </w:r>
      <w:proofErr w:type="spellStart"/>
      <w:r w:rsidRPr="009D5B5D">
        <w:rPr>
          <w:lang w:val="en-GB"/>
        </w:rPr>
        <w:t>Zlatko</w:t>
      </w:r>
      <w:proofErr w:type="spellEnd"/>
      <w:r w:rsidRPr="009D5B5D">
        <w:rPr>
          <w:lang w:val="en-GB"/>
        </w:rPr>
        <w:t xml:space="preserve"> </w:t>
      </w:r>
      <w:proofErr w:type="spellStart"/>
      <w:r w:rsidRPr="009D5B5D">
        <w:rPr>
          <w:lang w:val="en-GB"/>
        </w:rPr>
        <w:t>Antić</w:t>
      </w:r>
      <w:proofErr w:type="spellEnd"/>
      <w:r w:rsidR="00184EE6" w:rsidRPr="009D5B5D">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184EE6" w:rsidRPr="009D5B5D" w:rsidRDefault="00184EE6" w:rsidP="005529FC">
      <w:pPr>
        <w:pStyle w:val="ListParagraph"/>
        <w:tabs>
          <w:tab w:val="left" w:pos="3885"/>
        </w:tabs>
        <w:autoSpaceDE w:val="0"/>
        <w:ind w:left="450"/>
        <w:jc w:val="both"/>
        <w:rPr>
          <w:lang w:val="en-GB"/>
        </w:rPr>
      </w:pPr>
      <w:r w:rsidRPr="009D5B5D">
        <w:rPr>
          <w:lang w:val="en-GB"/>
        </w:rPr>
        <w:t xml:space="preserve"> </w:t>
      </w:r>
      <w:r w:rsidR="005529FC" w:rsidRPr="009D5B5D">
        <w:rPr>
          <w:lang w:val="en-GB"/>
        </w:rPr>
        <w:tab/>
      </w:r>
    </w:p>
    <w:p w:rsidR="00184EE6" w:rsidRPr="009D5B5D" w:rsidRDefault="00184EE6" w:rsidP="00184EE6">
      <w:pPr>
        <w:pStyle w:val="ListParagraph"/>
        <w:numPr>
          <w:ilvl w:val="0"/>
          <w:numId w:val="2"/>
        </w:numPr>
        <w:tabs>
          <w:tab w:val="clear" w:pos="360"/>
          <w:tab w:val="num" w:pos="450"/>
        </w:tabs>
        <w:autoSpaceDE w:val="0"/>
        <w:ind w:left="450" w:hanging="450"/>
        <w:jc w:val="both"/>
        <w:rPr>
          <w:lang w:val="en-GB"/>
        </w:rPr>
      </w:pPr>
      <w:r w:rsidRPr="009D5B5D">
        <w:rPr>
          <w:lang w:val="en-GB"/>
        </w:rPr>
        <w:t xml:space="preserve">The SRSG therefore argues that there has been no violation of Article 3. </w:t>
      </w:r>
    </w:p>
    <w:p w:rsidR="00C44C0A" w:rsidRPr="00424947" w:rsidRDefault="00C44C0A" w:rsidP="00C44C0A">
      <w:pPr>
        <w:pStyle w:val="ListParagraph"/>
        <w:rPr>
          <w:lang w:val="en-GB"/>
        </w:rPr>
      </w:pPr>
    </w:p>
    <w:p w:rsidR="00C44C0A" w:rsidRPr="00424947" w:rsidRDefault="00424947" w:rsidP="00C44C0A">
      <w:pPr>
        <w:pStyle w:val="ListParagraph1"/>
        <w:numPr>
          <w:ilvl w:val="0"/>
          <w:numId w:val="13"/>
        </w:numPr>
        <w:jc w:val="both"/>
        <w:rPr>
          <w:b/>
        </w:rPr>
      </w:pPr>
      <w:r w:rsidRPr="00424947">
        <w:rPr>
          <w:b/>
        </w:rPr>
        <w:t>The Panel’s assessment</w:t>
      </w:r>
    </w:p>
    <w:p w:rsidR="00C44C0A" w:rsidRPr="00424947" w:rsidRDefault="00C44C0A" w:rsidP="00C44C0A">
      <w:pPr>
        <w:pStyle w:val="ListParagraph1"/>
        <w:ind w:left="0"/>
        <w:jc w:val="both"/>
        <w:rPr>
          <w:b/>
        </w:rPr>
      </w:pPr>
    </w:p>
    <w:p w:rsidR="00C44C0A" w:rsidRPr="00424947" w:rsidRDefault="00C44C0A" w:rsidP="00C44C0A">
      <w:pPr>
        <w:pStyle w:val="ListParagraph1"/>
        <w:numPr>
          <w:ilvl w:val="0"/>
          <w:numId w:val="12"/>
        </w:numPr>
        <w:ind w:left="360"/>
        <w:jc w:val="both"/>
        <w:rPr>
          <w:b/>
        </w:rPr>
      </w:pPr>
      <w:r w:rsidRPr="00424947">
        <w:rPr>
          <w:i/>
          <w:color w:val="000000"/>
          <w:lang w:eastAsia="en-US"/>
        </w:rPr>
        <w:t xml:space="preserve"> General principles concerning the obligation under Article 3</w:t>
      </w:r>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bookmarkStart w:id="70" w:name="_Ref398736403"/>
      <w:r w:rsidRPr="00424947">
        <w:rPr>
          <w:lang w:val="en-GB"/>
        </w:rPr>
        <w:t xml:space="preserve">Like Article 2, Article 3 of the ECHR enshrines one of the most fundamental values in democratic societies (ECtHR, </w:t>
      </w:r>
      <w:r w:rsidRPr="00424947">
        <w:rPr>
          <w:i/>
          <w:lang w:val="en-GB"/>
        </w:rPr>
        <w:t>Talat Tepe v. Turkey</w:t>
      </w:r>
      <w:r w:rsidRPr="00424947">
        <w:rPr>
          <w:lang w:val="en-GB"/>
        </w:rPr>
        <w:t xml:space="preserve">, no. 31247/96, 21 December 2004, § 47; ECtHR [GC], </w:t>
      </w:r>
      <w:r w:rsidRPr="00424947">
        <w:rPr>
          <w:i/>
          <w:lang w:val="en-GB"/>
        </w:rPr>
        <w:t>Ilaşcu and Others v. Moldova and Russia</w:t>
      </w:r>
      <w:r w:rsidRPr="00424947">
        <w:rPr>
          <w:lang w:val="en-GB"/>
        </w:rPr>
        <w:t>, no. 48787/99, judgment of 8 July 2004, ECHR, 2004-VII, § 424). As confirmed by the absolute nature conferred on it by Article 15 § 2 of the ECHR, the prohibition of torture and inhuman and degrading treatment still applies even in most difficult circumstances.</w:t>
      </w:r>
      <w:bookmarkEnd w:id="70"/>
    </w:p>
    <w:p w:rsidR="00F72B00" w:rsidRPr="00424947" w:rsidRDefault="00F72B00" w:rsidP="00F72B00">
      <w:pPr>
        <w:pStyle w:val="ListParagraph"/>
        <w:widowControl w:val="0"/>
        <w:tabs>
          <w:tab w:val="num" w:pos="450"/>
          <w:tab w:val="left" w:pos="720"/>
        </w:tabs>
        <w:autoSpaceDE w:val="0"/>
        <w:ind w:left="450" w:hanging="45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424947">
        <w:rPr>
          <w:i/>
          <w:color w:val="000000"/>
          <w:lang w:val="en-GB"/>
        </w:rPr>
        <w:t xml:space="preserve">Velásquez-Rodríguez </w:t>
      </w:r>
      <w:r w:rsidRPr="00424947">
        <w:rPr>
          <w:i/>
          <w:lang w:val="en-GB"/>
        </w:rPr>
        <w:t>v. Honduras</w:t>
      </w:r>
      <w:r w:rsidRPr="00424947">
        <w:rPr>
          <w:lang w:val="en-GB"/>
        </w:rPr>
        <w:t xml:space="preserve">, cited in § </w:t>
      </w:r>
      <w:r w:rsidR="00FE46BE">
        <w:fldChar w:fldCharType="begin"/>
      </w:r>
      <w:r w:rsidR="00FE46BE">
        <w:instrText xml:space="preserve"> REF _Ref398736087 \r \h  \* MERGEFORMAT </w:instrText>
      </w:r>
      <w:r w:rsidR="00FE46BE">
        <w:fldChar w:fldCharType="separate"/>
      </w:r>
      <w:r w:rsidR="0077626E" w:rsidRPr="0077626E">
        <w:rPr>
          <w:lang w:val="en-GB"/>
        </w:rPr>
        <w:t>70</w:t>
      </w:r>
      <w:r w:rsidR="00FE46BE">
        <w:fldChar w:fldCharType="end"/>
      </w:r>
      <w:r w:rsidRPr="00424947">
        <w:rPr>
          <w:lang w:val="en-GB"/>
        </w:rPr>
        <w:t xml:space="preserve"> above, at § 150)</w:t>
      </w:r>
      <w:r w:rsidR="00C44C0A" w:rsidRPr="00424947">
        <w:rPr>
          <w:lang w:val="en-GB"/>
        </w:rPr>
        <w:t>.</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observes that the obligation under Article 3 of the ECHR differs from the </w:t>
      </w:r>
      <w:r w:rsidRPr="00424947">
        <w:rPr>
          <w:lang w:val="en-GB"/>
        </w:rPr>
        <w:lastRenderedPageBreak/>
        <w:t>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HRC has also recognised disappearances as a serious violation of human rights. In its decision of 21 July 1983, in the case </w:t>
      </w:r>
      <w:r w:rsidRPr="00424947">
        <w:rPr>
          <w:i/>
          <w:lang w:val="en-GB"/>
        </w:rPr>
        <w:t>Quinteros v. Urugay</w:t>
      </w:r>
      <w:r w:rsidRPr="00424947">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424947">
        <w:rPr>
          <w:i/>
          <w:lang w:val="en-GB"/>
        </w:rPr>
        <w:t>Mojica v. Dominican Republic</w:t>
      </w:r>
      <w:r w:rsidRPr="00424947">
        <w:rPr>
          <w:lang w:val="en-GB"/>
        </w:rPr>
        <w:t xml:space="preserve">, the HRC has deemed that “the disappearance of persons is inseparably linked to treatment that amounts to a violation of article 7 </w:t>
      </w:r>
      <w:r w:rsidRPr="00424947">
        <w:rPr>
          <w:lang w:val="en-GB"/>
        </w:rPr>
        <w:sym w:font="Symbol" w:char="F05B"/>
      </w:r>
      <w:r w:rsidRPr="00424947">
        <w:rPr>
          <w:lang w:val="en-GB"/>
        </w:rPr>
        <w:t>of the Covenant</w:t>
      </w:r>
      <w:r w:rsidRPr="00424947">
        <w:rPr>
          <w:lang w:val="en-GB"/>
        </w:rPr>
        <w:sym w:font="Symbol" w:char="F05D"/>
      </w:r>
      <w:r w:rsidRPr="00424947">
        <w:rPr>
          <w:lang w:val="en-GB"/>
        </w:rPr>
        <w:t xml:space="preserve">”, also prohibiting torture, inhumane or degrading treatment and punishment (see HRC, </w:t>
      </w:r>
      <w:r w:rsidRPr="00424947">
        <w:rPr>
          <w:bCs/>
          <w:lang w:val="en-GB"/>
        </w:rPr>
        <w:t xml:space="preserve">Communication No. 449/1991, U.N. Doc. CCPR/C/51/D/449/1991 (1994), </w:t>
      </w:r>
      <w:r w:rsidRPr="00424947">
        <w:rPr>
          <w:lang w:val="en-GB"/>
        </w:rPr>
        <w:t>§ 5.7).</w:t>
      </w:r>
      <w:bookmarkStart w:id="71" w:name="_Ref374623221"/>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24947">
        <w:rPr>
          <w:lang w:val="en-GB"/>
        </w:rPr>
        <w:sym w:font="Symbol" w:char="F05B"/>
      </w:r>
      <w:r w:rsidRPr="00424947">
        <w:rPr>
          <w:lang w:val="en-GB"/>
        </w:rPr>
        <w:t>family member</w:t>
      </w:r>
      <w:r w:rsidRPr="00424947">
        <w:rPr>
          <w:lang w:val="en-GB"/>
        </w:rPr>
        <w:sym w:font="Symbol" w:char="F05D"/>
      </w:r>
      <w:r w:rsidRPr="00424947">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424947">
        <w:rPr>
          <w:i/>
          <w:lang w:val="en-GB"/>
        </w:rPr>
        <w:t>Basayeva and Others v. Russia</w:t>
      </w:r>
      <w:r w:rsidRPr="00424947">
        <w:rPr>
          <w:lang w:val="en-GB"/>
        </w:rPr>
        <w:t xml:space="preserve">, nos. 15441/05 and 20731/04, judgment of 28 May 2009, § 159; ECtHR, </w:t>
      </w:r>
      <w:r w:rsidRPr="00424947">
        <w:rPr>
          <w:i/>
          <w:lang w:val="en-GB"/>
        </w:rPr>
        <w:t>Er and Others v. Turkey</w:t>
      </w:r>
      <w:r w:rsidRPr="00424947">
        <w:rPr>
          <w:lang w:val="en-GB"/>
        </w:rPr>
        <w:t xml:space="preserve">, cited in § </w:t>
      </w:r>
      <w:r w:rsidR="00FE46BE">
        <w:fldChar w:fldCharType="begin"/>
      </w:r>
      <w:r w:rsidR="00FE46BE">
        <w:instrText xml:space="preserve"> REF _Ref398736139 \r \h  \* MERGEFORMAT </w:instrText>
      </w:r>
      <w:r w:rsidR="00FE46BE">
        <w:fldChar w:fldCharType="separate"/>
      </w:r>
      <w:r w:rsidR="0077626E" w:rsidRPr="0077626E">
        <w:rPr>
          <w:lang w:val="en-GB"/>
        </w:rPr>
        <w:t>103</w:t>
      </w:r>
      <w:r w:rsidR="00FE46BE">
        <w:fldChar w:fldCharType="end"/>
      </w:r>
      <w:r w:rsidR="003908B6" w:rsidRPr="00424947">
        <w:rPr>
          <w:lang w:val="en-GB"/>
        </w:rPr>
        <w:t xml:space="preserve"> </w:t>
      </w:r>
      <w:r w:rsidRPr="00424947">
        <w:rPr>
          <w:lang w:val="en-GB"/>
        </w:rPr>
        <w:t>above, at § 94).</w:t>
      </w:r>
      <w:bookmarkEnd w:id="71"/>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424947">
        <w:rPr>
          <w:i/>
          <w:lang w:val="en-GB"/>
        </w:rPr>
        <w:t>Er and Others v. Turkey,</w:t>
      </w:r>
      <w:r w:rsidRPr="00424947">
        <w:rPr>
          <w:lang w:val="en-GB"/>
        </w:rPr>
        <w:t xml:space="preserve"> cited above, § 96; ECtHR, </w:t>
      </w:r>
      <w:r w:rsidRPr="00424947">
        <w:rPr>
          <w:i/>
          <w:lang w:val="en-GB"/>
        </w:rPr>
        <w:t>Osmanoğlu v. Turkey,</w:t>
      </w:r>
      <w:r w:rsidRPr="00424947">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424947">
        <w:rPr>
          <w:i/>
          <w:lang w:val="en-GB"/>
        </w:rPr>
        <w:t>Salakhov and Islyamova v. Ukraine,</w:t>
      </w:r>
      <w:r w:rsidRPr="00424947">
        <w:rPr>
          <w:lang w:val="en-GB"/>
        </w:rPr>
        <w:t xml:space="preserve"> no. 28005/08, judgment of 14 March 2013, § 201).</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HRC </w:t>
      </w:r>
      <w:r w:rsidRPr="00424947">
        <w:rPr>
          <w:color w:val="000000"/>
          <w:lang w:val="en-GB"/>
        </w:rPr>
        <w:t xml:space="preserve">has also </w:t>
      </w:r>
      <w:r w:rsidRPr="00424947">
        <w:rPr>
          <w:lang w:val="en-GB"/>
        </w:rPr>
        <w:t>considered</w:t>
      </w:r>
      <w:r w:rsidRPr="00424947">
        <w:rPr>
          <w:color w:val="000000"/>
          <w:lang w:val="en-GB"/>
        </w:rPr>
        <w:t xml:space="preserve"> the issue and </w:t>
      </w:r>
      <w:r w:rsidRPr="00424947">
        <w:rPr>
          <w:lang w:val="en-GB"/>
        </w:rPr>
        <w:t>recognised</w:t>
      </w:r>
      <w:r w:rsidRPr="00424947">
        <w:rPr>
          <w:color w:val="000000"/>
          <w:lang w:val="en-GB"/>
        </w:rPr>
        <w:t xml:space="preserve"> family members of disappeared or missing persons as victims of a violation of Article 7 of the Covenant: parents (</w:t>
      </w:r>
      <w:r w:rsidRPr="00424947">
        <w:rPr>
          <w:i/>
          <w:color w:val="000000"/>
          <w:lang w:val="en-GB"/>
        </w:rPr>
        <w:t xml:space="preserve">Boucherf v. </w:t>
      </w:r>
      <w:r w:rsidRPr="00424947">
        <w:rPr>
          <w:i/>
          <w:color w:val="000000"/>
          <w:lang w:val="en-GB"/>
        </w:rPr>
        <w:lastRenderedPageBreak/>
        <w:t>Algeria</w:t>
      </w:r>
      <w:r w:rsidRPr="00424947">
        <w:rPr>
          <w:color w:val="000000"/>
          <w:lang w:val="en-GB"/>
        </w:rPr>
        <w:t xml:space="preserve">, </w:t>
      </w:r>
      <w:r w:rsidRPr="00424947">
        <w:rPr>
          <w:bCs/>
          <w:color w:val="000000"/>
          <w:lang w:val="en-GB"/>
        </w:rPr>
        <w:t>Communication No. 1196/2003</w:t>
      </w:r>
      <w:r w:rsidRPr="00424947">
        <w:rPr>
          <w:color w:val="000000"/>
          <w:lang w:val="en-GB"/>
        </w:rPr>
        <w:t>, views of 30 March 2006, § 9.7, CCPR/C/86/D/1196/2003), children (</w:t>
      </w:r>
      <w:r w:rsidRPr="00424947">
        <w:rPr>
          <w:i/>
          <w:color w:val="000000"/>
          <w:lang w:val="en-GB"/>
        </w:rPr>
        <w:t>Zarzi v. Algeria</w:t>
      </w:r>
      <w:r w:rsidRPr="00424947">
        <w:rPr>
          <w:color w:val="000000"/>
          <w:lang w:val="en-GB"/>
        </w:rPr>
        <w:t xml:space="preserve">, </w:t>
      </w:r>
      <w:r w:rsidRPr="00424947">
        <w:rPr>
          <w:bCs/>
          <w:color w:val="000000"/>
          <w:lang w:val="en-GB"/>
        </w:rPr>
        <w:t>Communication No. 1780/2008</w:t>
      </w:r>
      <w:r w:rsidRPr="00424947">
        <w:rPr>
          <w:color w:val="000000"/>
          <w:lang w:val="en-GB"/>
        </w:rPr>
        <w:t xml:space="preserve">, views of 22 March 2011, § 7.6, </w:t>
      </w:r>
      <w:r w:rsidRPr="00424947">
        <w:rPr>
          <w:bCs/>
          <w:color w:val="000000"/>
          <w:lang w:val="en-GB"/>
        </w:rPr>
        <w:t>CCPR/C/101/D/1780/2008</w:t>
      </w:r>
      <w:r w:rsidRPr="00424947">
        <w:rPr>
          <w:color w:val="000000"/>
          <w:lang w:val="en-GB"/>
        </w:rPr>
        <w:t>), siblings (</w:t>
      </w:r>
      <w:r w:rsidRPr="00424947">
        <w:rPr>
          <w:i/>
          <w:color w:val="000000"/>
          <w:lang w:val="en-GB"/>
        </w:rPr>
        <w:t>El Abani v. Libyan Arab Jamahiriya,</w:t>
      </w:r>
      <w:r w:rsidR="00212779">
        <w:rPr>
          <w:i/>
          <w:color w:val="000000"/>
          <w:lang w:val="en-GB"/>
        </w:rPr>
        <w:t xml:space="preserve"> </w:t>
      </w:r>
      <w:r w:rsidRPr="00424947">
        <w:rPr>
          <w:bCs/>
          <w:color w:val="000000"/>
          <w:lang w:val="en-GB"/>
        </w:rPr>
        <w:t>Communication No. 1640/2007</w:t>
      </w:r>
      <w:r w:rsidRPr="00424947">
        <w:rPr>
          <w:color w:val="000000"/>
          <w:lang w:val="en-GB"/>
        </w:rPr>
        <w:t xml:space="preserve">, views of 26 July 2010, § 7.5, </w:t>
      </w:r>
      <w:r w:rsidRPr="00424947">
        <w:rPr>
          <w:bCs/>
          <w:color w:val="000000"/>
          <w:lang w:val="en-GB"/>
        </w:rPr>
        <w:t>CCPR/C/99/D/1640/2007</w:t>
      </w:r>
      <w:r w:rsidRPr="00424947">
        <w:rPr>
          <w:color w:val="000000"/>
          <w:lang w:val="en-GB"/>
        </w:rPr>
        <w:t>), spouses (</w:t>
      </w:r>
      <w:r w:rsidRPr="00424947">
        <w:rPr>
          <w:i/>
          <w:color w:val="000000"/>
          <w:lang w:val="en-GB"/>
        </w:rPr>
        <w:t>Bousroual v. Algeria</w:t>
      </w:r>
      <w:r w:rsidRPr="00424947">
        <w:rPr>
          <w:color w:val="000000"/>
          <w:lang w:val="en-GB"/>
        </w:rPr>
        <w:t xml:space="preserve">, </w:t>
      </w:r>
      <w:r w:rsidRPr="00424947">
        <w:rPr>
          <w:bCs/>
          <w:color w:val="000000"/>
          <w:lang w:val="en-GB"/>
        </w:rPr>
        <w:t>Communication No. 992/2001, views of</w:t>
      </w:r>
      <w:r w:rsidRPr="00424947">
        <w:rPr>
          <w:color w:val="000000"/>
          <w:lang w:val="en-GB"/>
        </w:rPr>
        <w:t xml:space="preserve"> 30 March 2006, § 9.8, CCPR/C/86/D/992/2001), aunts and uncles (</w:t>
      </w:r>
      <w:r w:rsidRPr="00424947">
        <w:rPr>
          <w:i/>
          <w:lang w:val="en-GB"/>
        </w:rPr>
        <w:t>Benaniza v Algeria,</w:t>
      </w:r>
      <w:r w:rsidRPr="00424947">
        <w:rPr>
          <w:lang w:val="en-GB"/>
        </w:rPr>
        <w:t xml:space="preserve"> views of 26 July 2010, § 9.4, CCPR/C/99/D/1588/2007)</w:t>
      </w:r>
      <w:r w:rsidRPr="00424947">
        <w:rPr>
          <w:color w:val="000000"/>
          <w:lang w:val="en-GB"/>
        </w:rPr>
        <w:t xml:space="preserve"> (</w:t>
      </w:r>
      <w:r w:rsidRPr="00424947">
        <w:rPr>
          <w:i/>
          <w:lang w:val="en-GB"/>
        </w:rPr>
        <w:t>Bashasha</w:t>
      </w:r>
      <w:r w:rsidRPr="00424947">
        <w:rPr>
          <w:i/>
          <w:color w:val="000000"/>
          <w:lang w:val="en-GB"/>
        </w:rPr>
        <w:t xml:space="preserve"> v. Libyan Arab Jamahiriya</w:t>
      </w:r>
      <w:r w:rsidRPr="00424947">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424947">
        <w:rPr>
          <w:i/>
          <w:color w:val="000000"/>
          <w:lang w:val="en-GB"/>
        </w:rPr>
        <w:t>Aboussedra v. Libyan Arab Jamahiriya</w:t>
      </w:r>
      <w:r w:rsidRPr="00424947">
        <w:rPr>
          <w:color w:val="000000"/>
          <w:lang w:val="en-GB"/>
        </w:rPr>
        <w:t xml:space="preserve">, </w:t>
      </w:r>
      <w:r w:rsidRPr="00424947">
        <w:rPr>
          <w:bCs/>
          <w:color w:val="000000"/>
          <w:lang w:val="en-GB"/>
        </w:rPr>
        <w:t>Communication No. 1751/2008,</w:t>
      </w:r>
      <w:r w:rsidRPr="00424947">
        <w:rPr>
          <w:color w:val="000000"/>
          <w:lang w:val="en-GB"/>
        </w:rPr>
        <w:t xml:space="preserve"> views of 25 October 2010, § 7.5, </w:t>
      </w:r>
      <w:r w:rsidRPr="00424947">
        <w:rPr>
          <w:bCs/>
          <w:color w:val="000000"/>
          <w:lang w:val="en-GB"/>
        </w:rPr>
        <w:t>CCPR/C/100/D/1751/2008</w:t>
      </w:r>
      <w:r w:rsidRPr="00424947">
        <w:rPr>
          <w:color w:val="000000"/>
          <w:lang w:val="en-GB"/>
        </w:rPr>
        <w:t xml:space="preserve">). In the case </w:t>
      </w:r>
      <w:r w:rsidRPr="00424947">
        <w:rPr>
          <w:i/>
          <w:color w:val="000000"/>
          <w:lang w:val="en-GB"/>
        </w:rPr>
        <w:t>Amirov v. Russian Federation</w:t>
      </w:r>
      <w:r w:rsidRPr="00424947">
        <w:rPr>
          <w:color w:val="000000"/>
          <w:lang w:val="en-GB"/>
        </w:rPr>
        <w:t xml:space="preserve"> the Committee observed that “</w:t>
      </w:r>
      <w:r w:rsidRPr="00424947">
        <w:rPr>
          <w:lang w:val="en-GB"/>
        </w:rPr>
        <w:sym w:font="Symbol" w:char="F05B"/>
      </w:r>
      <w:r w:rsidRPr="00424947">
        <w:rPr>
          <w:color w:val="000000"/>
          <w:lang w:val="en-GB"/>
        </w:rPr>
        <w:t>w</w:t>
      </w:r>
      <w:r w:rsidRPr="00424947">
        <w:rPr>
          <w:lang w:val="en-GB"/>
        </w:rPr>
        <w:sym w:font="Symbol" w:char="F05D"/>
      </w:r>
      <w:r w:rsidRPr="00424947">
        <w:rPr>
          <w:color w:val="000000"/>
          <w:lang w:val="en-GB"/>
        </w:rPr>
        <w:t>ithout wishing to spell out all the circumstances of indirect victimisation, the Committee considers that the failure</w:t>
      </w:r>
      <w:r w:rsidRPr="00424947">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405A2D" w:rsidRPr="00424947">
        <w:rPr>
          <w:lang w:val="en-GB"/>
        </w:rPr>
        <w:t>led</w:t>
      </w:r>
      <w:r w:rsidRPr="00424947">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424947">
        <w:rPr>
          <w:color w:val="000000"/>
          <w:lang w:val="en-GB"/>
        </w:rPr>
        <w:t xml:space="preserve">violated” (HRC, </w:t>
      </w:r>
      <w:r w:rsidRPr="00424947">
        <w:rPr>
          <w:i/>
          <w:lang w:val="en-GB"/>
        </w:rPr>
        <w:t>Amirov v. Russian Federation</w:t>
      </w:r>
      <w:r w:rsidRPr="00424947">
        <w:rPr>
          <w:color w:val="000000"/>
          <w:lang w:val="en-GB"/>
        </w:rPr>
        <w:t xml:space="preserve">, cited in </w:t>
      </w:r>
      <w:r w:rsidRPr="00424947">
        <w:rPr>
          <w:lang w:val="en-GB"/>
        </w:rPr>
        <w:t xml:space="preserve">§ </w:t>
      </w:r>
      <w:r w:rsidR="009D5B5D">
        <w:t>86</w:t>
      </w:r>
      <w:r w:rsidRPr="00424947">
        <w:rPr>
          <w:lang w:val="en-GB"/>
        </w:rPr>
        <w:t xml:space="preserve"> above, at </w:t>
      </w:r>
      <w:r w:rsidRPr="00424947">
        <w:rPr>
          <w:color w:val="000000"/>
          <w:lang w:val="en-GB"/>
        </w:rPr>
        <w:t>§ 11.7).</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405A2D"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also takes into account that according to the European Court, the analysis of the authorities’ reaction should not be confined to any specific manifestation of the authorities’ attitudes, </w:t>
      </w:r>
      <w:r w:rsidRPr="00424947">
        <w:rPr>
          <w:bCs/>
          <w:color w:val="000000"/>
          <w:lang w:val="en-GB"/>
        </w:rPr>
        <w:t>isolated</w:t>
      </w:r>
      <w:r w:rsidRPr="00424947">
        <w:rPr>
          <w:lang w:val="en-GB"/>
        </w:rPr>
        <w:t xml:space="preserve"> incidents or procedural acts; on the contrary, in the Court’s view, an assessment of the way in which the authorities of the respondent State reacted to the applicants’ enquiries should be global and continuous (see ECtHR, </w:t>
      </w:r>
      <w:r w:rsidRPr="00424947">
        <w:rPr>
          <w:i/>
          <w:lang w:val="en-GB"/>
        </w:rPr>
        <w:t>Açiș v. Turkey</w:t>
      </w:r>
      <w:r w:rsidRPr="00424947">
        <w:rPr>
          <w:lang w:val="en-GB"/>
        </w:rPr>
        <w:t>, no. 7050/05, judgment of 1 February 2011, § 45).</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In this respect, it is the position of the European Court that findings under the procedural limb of Article 2 would also be of direct relevance in considering the existence of a violation of Article 3 (see ECtHR, </w:t>
      </w:r>
      <w:r w:rsidRPr="00424947">
        <w:rPr>
          <w:i/>
          <w:lang w:val="en-GB"/>
        </w:rPr>
        <w:t>Basayeva and Others v. Russia</w:t>
      </w:r>
      <w:r w:rsidRPr="00424947">
        <w:rPr>
          <w:lang w:val="en-GB"/>
        </w:rPr>
        <w:t xml:space="preserve">, cited in § </w:t>
      </w:r>
      <w:r w:rsidR="009D5B5D">
        <w:t>11</w:t>
      </w:r>
      <w:r w:rsidR="0064664B">
        <w:t>5</w:t>
      </w:r>
      <w:r w:rsidRPr="00424947">
        <w:rPr>
          <w:lang w:val="en-GB"/>
        </w:rPr>
        <w:t xml:space="preserve"> above, at § 109; ECtHR, </w:t>
      </w:r>
      <w:r w:rsidRPr="00424947">
        <w:rPr>
          <w:i/>
          <w:lang w:val="en-GB"/>
        </w:rPr>
        <w:t>Gelayevy v. Russia</w:t>
      </w:r>
      <w:r w:rsidRPr="00424947">
        <w:rPr>
          <w:lang w:val="en-GB"/>
        </w:rPr>
        <w:t xml:space="preserve">, cited in § </w:t>
      </w:r>
      <w:r w:rsidR="00FE46BE">
        <w:fldChar w:fldCharType="begin"/>
      </w:r>
      <w:r w:rsidR="00FE46BE">
        <w:instrText xml:space="preserve"> REF _Ref398736209 \r \h  \* MERGEFORMAT </w:instrText>
      </w:r>
      <w:r w:rsidR="00FE46BE">
        <w:fldChar w:fldCharType="separate"/>
      </w:r>
      <w:r w:rsidR="0077626E" w:rsidRPr="0077626E">
        <w:rPr>
          <w:lang w:val="en-GB"/>
        </w:rPr>
        <w:t>104</w:t>
      </w:r>
      <w:r w:rsidR="00FE46BE">
        <w:fldChar w:fldCharType="end"/>
      </w:r>
      <w:r w:rsidRPr="00424947">
        <w:rPr>
          <w:lang w:val="en-GB"/>
        </w:rPr>
        <w:t xml:space="preserve"> above, at § 147; ECtHR, </w:t>
      </w:r>
      <w:r w:rsidRPr="00424947">
        <w:rPr>
          <w:i/>
          <w:lang w:val="en-GB"/>
        </w:rPr>
        <w:t>Bazorkina v. Russia</w:t>
      </w:r>
      <w:r w:rsidRPr="00424947">
        <w:rPr>
          <w:lang w:val="en-GB"/>
        </w:rPr>
        <w:t xml:space="preserve">, cited in § </w:t>
      </w:r>
      <w:r w:rsidR="00FE46BE">
        <w:fldChar w:fldCharType="begin"/>
      </w:r>
      <w:r w:rsidR="00FE46BE">
        <w:instrText xml:space="preserve"> REF _Ref398736237 \r \h  \* MERGEFORMAT </w:instrText>
      </w:r>
      <w:r w:rsidR="00FE46BE">
        <w:fldChar w:fldCharType="separate"/>
      </w:r>
      <w:r w:rsidR="0077626E" w:rsidRPr="0077626E">
        <w:rPr>
          <w:lang w:val="en-GB"/>
        </w:rPr>
        <w:t>85</w:t>
      </w:r>
      <w:r w:rsidR="00FE46BE">
        <w:fldChar w:fldCharType="end"/>
      </w:r>
      <w:r w:rsidRPr="00424947">
        <w:rPr>
          <w:lang w:val="en-GB"/>
        </w:rPr>
        <w:t xml:space="preserve"> above, at § 140).</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observes that the European Court has already found violations of Article 3 of the ECHR in relation to disappearances in which the State itself was found to be responsible for the abduction (see ECtHR, </w:t>
      </w:r>
      <w:r w:rsidRPr="00424947">
        <w:rPr>
          <w:i/>
          <w:lang w:val="en-GB"/>
        </w:rPr>
        <w:t>Luluyev and Others v. Russia</w:t>
      </w:r>
      <w:r w:rsidRPr="00424947">
        <w:rPr>
          <w:lang w:val="en-GB"/>
        </w:rPr>
        <w:t>, no. 69480/01, judgment of 9 November 2006, §§ 117</w:t>
      </w:r>
      <w:r w:rsidR="003908B6" w:rsidRPr="00424947">
        <w:rPr>
          <w:lang w:val="en-GB"/>
        </w:rPr>
        <w:t xml:space="preserve"> </w:t>
      </w:r>
      <w:r w:rsidRPr="00424947">
        <w:rPr>
          <w:lang w:val="en-GB"/>
        </w:rPr>
        <w:t>-</w:t>
      </w:r>
      <w:r w:rsidR="003908B6" w:rsidRPr="00424947">
        <w:rPr>
          <w:lang w:val="en-GB"/>
        </w:rPr>
        <w:t xml:space="preserve"> </w:t>
      </w:r>
      <w:r w:rsidRPr="00424947">
        <w:rPr>
          <w:lang w:val="en-GB"/>
        </w:rPr>
        <w:t xml:space="preserve">118; ECtHR, </w:t>
      </w:r>
      <w:r w:rsidRPr="00424947">
        <w:rPr>
          <w:i/>
          <w:lang w:val="en-GB"/>
        </w:rPr>
        <w:t>Kukayev v. Russia</w:t>
      </w:r>
      <w:r w:rsidRPr="00424947">
        <w:rPr>
          <w:lang w:val="en-GB"/>
        </w:rPr>
        <w:t>, no. 29361/02, judgment of 15 November 2007, §§ 107</w:t>
      </w:r>
      <w:r w:rsidR="003908B6" w:rsidRPr="00424947">
        <w:rPr>
          <w:lang w:val="en-GB"/>
        </w:rPr>
        <w:t xml:space="preserve"> </w:t>
      </w:r>
      <w:r w:rsidRPr="00424947">
        <w:rPr>
          <w:lang w:val="en-GB"/>
        </w:rPr>
        <w:t>-</w:t>
      </w:r>
      <w:r w:rsidR="003908B6" w:rsidRPr="00424947">
        <w:rPr>
          <w:lang w:val="en-GB"/>
        </w:rPr>
        <w:t xml:space="preserve"> </w:t>
      </w:r>
      <w:r w:rsidRPr="00424947">
        <w:rPr>
          <w:lang w:val="en-GB"/>
        </w:rPr>
        <w:t xml:space="preserve">110). However, in contrast, in the case under the Panel’s consideration, in no way is UNMIK implicated in the actual disappearance and UNMIK cannot be held responsible for the applicant’s mental distress caused by the commission of </w:t>
      </w:r>
      <w:r w:rsidRPr="00424947">
        <w:rPr>
          <w:lang w:val="en-GB"/>
        </w:rPr>
        <w:lastRenderedPageBreak/>
        <w:t>the crime itself.</w:t>
      </w:r>
    </w:p>
    <w:p w:rsidR="00C44C0A" w:rsidRPr="00424947" w:rsidRDefault="00C44C0A" w:rsidP="00C44C0A">
      <w:pPr>
        <w:pStyle w:val="ListParagraph"/>
        <w:rPr>
          <w:lang w:val="en-GB"/>
        </w:rPr>
      </w:pPr>
    </w:p>
    <w:p w:rsidR="00C44C0A" w:rsidRPr="00733316"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24947">
        <w:rPr>
          <w:rStyle w:val="sb8d990e2"/>
          <w:lang w:val="en-GB"/>
        </w:rPr>
        <w:t xml:space="preserve">could have in </w:t>
      </w:r>
      <w:r w:rsidRPr="00424947">
        <w:t>itself</w:t>
      </w:r>
      <w:r w:rsidRPr="00424947">
        <w:rPr>
          <w:lang w:val="en-GB"/>
        </w:rPr>
        <w:t xml:space="preserve"> caused the applicant mental distress in excess of the minimum level of </w:t>
      </w:r>
      <w:r w:rsidRPr="00733316">
        <w:rPr>
          <w:lang w:val="en-GB"/>
        </w:rPr>
        <w:t xml:space="preserve">severity, which is necessary in order to consider treatment as falling within the scope of Article 3 (see, among others, ECtHR, </w:t>
      </w:r>
      <w:r w:rsidRPr="00733316">
        <w:rPr>
          <w:i/>
          <w:lang w:val="en-GB"/>
        </w:rPr>
        <w:t>Tovsultanova v. Russia</w:t>
      </w:r>
      <w:r w:rsidRPr="00733316">
        <w:rPr>
          <w:lang w:val="en-GB"/>
        </w:rPr>
        <w:t xml:space="preserve">, no. 26974/06, judgment of 17 June 2010, § 104; ECtHR, </w:t>
      </w:r>
      <w:r w:rsidRPr="00733316">
        <w:rPr>
          <w:i/>
          <w:lang w:val="en-GB"/>
        </w:rPr>
        <w:t>Shafiyeva v. Russia</w:t>
      </w:r>
      <w:r w:rsidRPr="00733316">
        <w:rPr>
          <w:lang w:val="en-GB"/>
        </w:rPr>
        <w:t>, no. 49379/09, judgment of 3 May 2012, § 103).</w:t>
      </w:r>
    </w:p>
    <w:p w:rsidR="00C44C0A" w:rsidRPr="00733316" w:rsidRDefault="00C44C0A" w:rsidP="00C44C0A">
      <w:pPr>
        <w:pStyle w:val="ListParagraph"/>
        <w:rPr>
          <w:color w:val="000000" w:themeColor="text1"/>
          <w:lang w:val="en-GB"/>
        </w:rPr>
      </w:pPr>
    </w:p>
    <w:p w:rsidR="00424947" w:rsidRPr="00733316" w:rsidRDefault="00424947" w:rsidP="00424947">
      <w:pPr>
        <w:pStyle w:val="ListParagraph1"/>
        <w:numPr>
          <w:ilvl w:val="0"/>
          <w:numId w:val="12"/>
        </w:numPr>
        <w:ind w:left="360"/>
        <w:jc w:val="both"/>
      </w:pPr>
      <w:r w:rsidRPr="00733316">
        <w:rPr>
          <w:i/>
          <w:color w:val="000000"/>
          <w:lang w:eastAsia="en-US"/>
        </w:rPr>
        <w:t xml:space="preserve">Applicability of </w:t>
      </w:r>
      <w:r w:rsidRPr="00733316">
        <w:rPr>
          <w:i/>
          <w:color w:val="000000"/>
        </w:rPr>
        <w:t>Article 3 to the Kosovo context</w:t>
      </w:r>
    </w:p>
    <w:p w:rsidR="00424947" w:rsidRPr="00733316" w:rsidRDefault="00424947" w:rsidP="00C44C0A">
      <w:pPr>
        <w:pStyle w:val="ListParagraph"/>
        <w:rPr>
          <w:color w:val="000000" w:themeColor="text1"/>
          <w:lang w:val="en-GB"/>
        </w:rPr>
      </w:pPr>
    </w:p>
    <w:p w:rsidR="00C44C0A" w:rsidRPr="00733316"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733316">
        <w:rPr>
          <w:lang w:val="en-GB"/>
        </w:rPr>
        <w:t>With</w:t>
      </w:r>
      <w:r w:rsidR="003908B6" w:rsidRPr="00733316">
        <w:rPr>
          <w:lang w:val="en-GB"/>
        </w:rPr>
        <w:t xml:space="preserve"> </w:t>
      </w:r>
      <w:r w:rsidRPr="00733316">
        <w:t>regard</w:t>
      </w:r>
      <w:r w:rsidRPr="00733316">
        <w:rPr>
          <w:lang w:val="en-GB"/>
        </w:rPr>
        <w:t xml:space="preserve"> to the applicability of the above standards to the Kosovo context, the Panel first refers to its view on the same issue with regard to Article 2, developed above (see §§ </w:t>
      </w:r>
      <w:r w:rsidR="00733316" w:rsidRPr="00733316">
        <w:t xml:space="preserve">80 </w:t>
      </w:r>
      <w:r w:rsidRPr="00733316">
        <w:rPr>
          <w:lang w:val="en-GB"/>
        </w:rPr>
        <w:t xml:space="preserve">- </w:t>
      </w:r>
      <w:r w:rsidR="00733316" w:rsidRPr="00733316">
        <w:t>89</w:t>
      </w:r>
      <w:r w:rsidRPr="00733316">
        <w:rPr>
          <w:lang w:val="en-GB"/>
        </w:rPr>
        <w:t xml:space="preserve"> above).</w:t>
      </w:r>
    </w:p>
    <w:p w:rsidR="00C44C0A" w:rsidRPr="00733316" w:rsidRDefault="00C44C0A" w:rsidP="00C44C0A">
      <w:pPr>
        <w:pStyle w:val="ListParagraph"/>
        <w:rPr>
          <w:lang w:val="en-GB"/>
        </w:rPr>
      </w:pPr>
    </w:p>
    <w:p w:rsidR="00C44C0A" w:rsidRPr="00733316"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733316">
        <w:rPr>
          <w:lang w:val="en-GB"/>
        </w:rPr>
        <w:t xml:space="preserve">The Panel reiterates that a normally functioning law enforcement system should take into account the </w:t>
      </w:r>
      <w:r w:rsidRPr="00733316">
        <w:t>protection</w:t>
      </w:r>
      <w:r w:rsidRPr="00733316">
        <w:rPr>
          <w:lang w:val="en-GB"/>
        </w:rPr>
        <w:t xml:space="preserve"> needs of victims and witnesses, as well as to consider the special </w:t>
      </w:r>
      <w:r w:rsidRPr="00733316">
        <w:rPr>
          <w:color w:val="000000" w:themeColor="text1"/>
          <w:lang w:val="en-GB"/>
        </w:rPr>
        <w:t>vulnerability</w:t>
      </w:r>
      <w:r w:rsidRPr="00733316">
        <w:rPr>
          <w:lang w:val="en-GB"/>
        </w:rPr>
        <w:t xml:space="preserve"> of displaced persons in post-conflict situations. The Panel has already considered the fact that by 2003 the police and justice system in Kosovo was described by the UN Secretary-General as being “well-functioning” and “sustainable” (see § </w:t>
      </w:r>
      <w:r w:rsidR="00FE46BE">
        <w:fldChar w:fldCharType="begin"/>
      </w:r>
      <w:r w:rsidR="00FE46BE">
        <w:instrText xml:space="preserve"> REF _Ref346123767 \r \h  \* MERGEFORMAT </w:instrText>
      </w:r>
      <w:r w:rsidR="00FE46BE">
        <w:fldChar w:fldCharType="separate"/>
      </w:r>
      <w:r w:rsidR="0077626E" w:rsidRPr="0077626E">
        <w:rPr>
          <w:lang w:val="en-GB"/>
        </w:rPr>
        <w:t>17</w:t>
      </w:r>
      <w:r w:rsidR="00FE46BE">
        <w:fldChar w:fldCharType="end"/>
      </w:r>
      <w:r w:rsidRPr="00733316">
        <w:rPr>
          <w:lang w:val="en-GB"/>
        </w:rPr>
        <w:t xml:space="preserve"> above).</w:t>
      </w:r>
    </w:p>
    <w:p w:rsidR="00C44C0A" w:rsidRPr="00733316" w:rsidRDefault="00C44C0A" w:rsidP="003908B6">
      <w:pPr>
        <w:pStyle w:val="ListParagraph"/>
        <w:tabs>
          <w:tab w:val="num" w:pos="450"/>
        </w:tabs>
        <w:ind w:left="450" w:hanging="450"/>
        <w:rPr>
          <w:lang w:val="en-GB"/>
        </w:rPr>
      </w:pPr>
    </w:p>
    <w:p w:rsidR="00C44C0A" w:rsidRPr="00733316"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733316">
        <w:rPr>
          <w:lang w:val="en-GB"/>
        </w:rPr>
        <w:t xml:space="preserve">The Panel again notes that it will not review relevant practices or alleged obstacles to the conduct </w:t>
      </w:r>
      <w:r w:rsidRPr="00733316">
        <w:rPr>
          <w:color w:val="000000" w:themeColor="text1"/>
          <w:lang w:val="en-GB"/>
        </w:rPr>
        <w:t>of</w:t>
      </w:r>
      <w:r w:rsidRPr="00733316">
        <w:rPr>
          <w:lang w:val="en-GB"/>
        </w:rPr>
        <w:t xml:space="preserve"> effective investigations </w:t>
      </w:r>
      <w:r w:rsidRPr="00733316">
        <w:rPr>
          <w:i/>
          <w:lang w:val="en-GB"/>
        </w:rPr>
        <w:t>in abstracto</w:t>
      </w:r>
      <w:r w:rsidRPr="00733316">
        <w:rPr>
          <w:lang w:val="en-GB"/>
        </w:rPr>
        <w:t>, but only in relation to their specific application to the complaint before it, considering the particular circumstances of the case.</w:t>
      </w:r>
    </w:p>
    <w:p w:rsidR="00C44C0A" w:rsidRPr="00733316" w:rsidRDefault="00C44C0A" w:rsidP="003908B6">
      <w:pPr>
        <w:pStyle w:val="ListParagraph"/>
        <w:tabs>
          <w:tab w:val="num" w:pos="450"/>
        </w:tabs>
        <w:ind w:left="450" w:hanging="450"/>
        <w:rPr>
          <w:lang w:val="en-GB"/>
        </w:rPr>
      </w:pPr>
    </w:p>
    <w:p w:rsidR="00C44C0A" w:rsidRPr="00733316"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733316">
        <w:rPr>
          <w:lang w:val="en-GB"/>
        </w:rPr>
        <w:t xml:space="preserve">For these reasons, the Panel considers that it has to establish with regard to each case whether the </w:t>
      </w:r>
      <w:r w:rsidRPr="00733316">
        <w:rPr>
          <w:color w:val="000000" w:themeColor="text1"/>
          <w:lang w:val="en-GB"/>
        </w:rPr>
        <w:t>attitude</w:t>
      </w:r>
      <w:r w:rsidRPr="00733316">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C44C0A" w:rsidRPr="00424947" w:rsidRDefault="00C44C0A" w:rsidP="00C44C0A">
      <w:pPr>
        <w:pStyle w:val="ListParagraph"/>
        <w:rPr>
          <w:lang w:val="en-GB"/>
        </w:rPr>
      </w:pPr>
    </w:p>
    <w:p w:rsidR="00C44C0A" w:rsidRPr="00424947" w:rsidRDefault="00C44C0A" w:rsidP="003908B6">
      <w:pPr>
        <w:pStyle w:val="ListParagraph1"/>
        <w:numPr>
          <w:ilvl w:val="0"/>
          <w:numId w:val="12"/>
        </w:numPr>
        <w:ind w:left="360"/>
        <w:jc w:val="both"/>
      </w:pPr>
      <w:r w:rsidRPr="00424947">
        <w:rPr>
          <w:i/>
          <w:color w:val="000000"/>
          <w:lang w:eastAsia="en-US"/>
        </w:rPr>
        <w:t>Compliance</w:t>
      </w:r>
      <w:r w:rsidRPr="00424947">
        <w:rPr>
          <w:i/>
          <w:color w:val="000000"/>
        </w:rPr>
        <w:t xml:space="preserve"> with Article 3 in the present case</w:t>
      </w:r>
    </w:p>
    <w:p w:rsidR="00C44C0A" w:rsidRPr="00424947" w:rsidRDefault="00C44C0A" w:rsidP="00C44C0A">
      <w:pPr>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Against this background, the Panel discerns a number of factors in the present case which, taken </w:t>
      </w:r>
      <w:r w:rsidRPr="00424947">
        <w:rPr>
          <w:color w:val="000000" w:themeColor="text1"/>
          <w:lang w:val="en-GB"/>
        </w:rPr>
        <w:t>together</w:t>
      </w:r>
      <w:r w:rsidRPr="00424947">
        <w:rPr>
          <w:lang w:val="en-GB"/>
        </w:rPr>
        <w:t>, raise the question of violation of Article 3 of the ECHR.</w:t>
      </w:r>
    </w:p>
    <w:p w:rsidR="00C44C0A" w:rsidRPr="00424947" w:rsidRDefault="00C44C0A" w:rsidP="003908B6">
      <w:pPr>
        <w:pStyle w:val="ListParagraph"/>
        <w:widowControl w:val="0"/>
        <w:tabs>
          <w:tab w:val="num" w:pos="450"/>
          <w:tab w:val="left" w:pos="720"/>
        </w:tabs>
        <w:autoSpaceDE w:val="0"/>
        <w:ind w:left="450" w:hanging="450"/>
        <w:jc w:val="both"/>
        <w:rPr>
          <w:lang w:val="en-GB"/>
        </w:rPr>
      </w:pPr>
    </w:p>
    <w:p w:rsidR="00733316" w:rsidRDefault="00FD34A8" w:rsidP="00733316">
      <w:pPr>
        <w:numPr>
          <w:ilvl w:val="0"/>
          <w:numId w:val="2"/>
        </w:numPr>
        <w:tabs>
          <w:tab w:val="clear" w:pos="360"/>
          <w:tab w:val="left" w:pos="709"/>
        </w:tabs>
        <w:suppressAutoHyphens/>
        <w:autoSpaceDE w:val="0"/>
        <w:ind w:left="450" w:hanging="450"/>
        <w:jc w:val="both"/>
        <w:rPr>
          <w:lang w:val="en-GB"/>
        </w:rPr>
      </w:pPr>
      <w:r w:rsidRPr="00733316">
        <w:rPr>
          <w:lang w:val="en-GB"/>
        </w:rPr>
        <w:t xml:space="preserve">The Panel notes the proximity of the family ties between the complainant and </w:t>
      </w:r>
      <w:r w:rsidR="006060B5" w:rsidRPr="00733316">
        <w:rPr>
          <w:lang w:val="en-GB"/>
        </w:rPr>
        <w:t xml:space="preserve">Mr </w:t>
      </w:r>
      <w:proofErr w:type="spellStart"/>
      <w:r w:rsidR="006060B5" w:rsidRPr="00733316">
        <w:rPr>
          <w:lang w:val="en-GB"/>
        </w:rPr>
        <w:t>Zlatko</w:t>
      </w:r>
      <w:proofErr w:type="spellEnd"/>
      <w:r w:rsidR="006060B5" w:rsidRPr="00733316">
        <w:rPr>
          <w:lang w:val="en-GB"/>
        </w:rPr>
        <w:t xml:space="preserve"> </w:t>
      </w:r>
      <w:proofErr w:type="spellStart"/>
      <w:r w:rsidR="006060B5" w:rsidRPr="00733316">
        <w:rPr>
          <w:lang w:val="en-GB"/>
        </w:rPr>
        <w:t>Anti</w:t>
      </w:r>
      <w:r w:rsidR="00520300" w:rsidRPr="00733316">
        <w:rPr>
          <w:lang w:val="en-GB"/>
        </w:rPr>
        <w:t>ć</w:t>
      </w:r>
      <w:proofErr w:type="spellEnd"/>
      <w:r w:rsidR="00D74B1A" w:rsidRPr="00733316">
        <w:t xml:space="preserve">, as she is his </w:t>
      </w:r>
      <w:r w:rsidR="006060B5" w:rsidRPr="00733316">
        <w:t>mother</w:t>
      </w:r>
      <w:r w:rsidRPr="00733316">
        <w:t>.</w:t>
      </w:r>
      <w:r w:rsidR="006060B5" w:rsidRPr="00733316">
        <w:rPr>
          <w:lang w:val="en-GB"/>
        </w:rPr>
        <w:t xml:space="preserve"> Accordingly, </w:t>
      </w:r>
      <w:r w:rsidR="00DA76F5" w:rsidRPr="00733316">
        <w:rPr>
          <w:lang w:val="en-GB"/>
        </w:rPr>
        <w:t>the Panel has no doubt that the complainant</w:t>
      </w:r>
      <w:r w:rsidR="00733316" w:rsidRPr="00733316">
        <w:rPr>
          <w:lang w:val="en-GB"/>
        </w:rPr>
        <w:t xml:space="preserve"> has</w:t>
      </w:r>
      <w:r w:rsidR="006060B5" w:rsidRPr="00733316">
        <w:rPr>
          <w:lang w:val="en-GB"/>
        </w:rPr>
        <w:t xml:space="preserve"> indeed suffered serious emotional distress since the </w:t>
      </w:r>
      <w:r w:rsidR="00DA76F5" w:rsidRPr="00733316">
        <w:rPr>
          <w:lang w:val="en-GB"/>
        </w:rPr>
        <w:t>abduction, which took place in July</w:t>
      </w:r>
      <w:r w:rsidR="006060B5" w:rsidRPr="00733316">
        <w:rPr>
          <w:lang w:val="en-GB"/>
        </w:rPr>
        <w:t xml:space="preserve"> 1999.</w:t>
      </w:r>
    </w:p>
    <w:p w:rsidR="00733316" w:rsidRDefault="00733316" w:rsidP="00733316">
      <w:pPr>
        <w:pStyle w:val="ListParagraph"/>
        <w:rPr>
          <w:highlight w:val="yellow"/>
          <w:lang w:val="en-GB"/>
        </w:rPr>
      </w:pPr>
    </w:p>
    <w:p w:rsidR="006060B5" w:rsidRPr="00733316" w:rsidRDefault="00201EBA" w:rsidP="00733316">
      <w:pPr>
        <w:numPr>
          <w:ilvl w:val="0"/>
          <w:numId w:val="2"/>
        </w:numPr>
        <w:tabs>
          <w:tab w:val="clear" w:pos="360"/>
          <w:tab w:val="left" w:pos="709"/>
        </w:tabs>
        <w:suppressAutoHyphens/>
        <w:autoSpaceDE w:val="0"/>
        <w:ind w:left="450" w:hanging="450"/>
        <w:jc w:val="both"/>
        <w:rPr>
          <w:lang w:val="en-GB"/>
        </w:rPr>
      </w:pPr>
      <w:r w:rsidRPr="00733316">
        <w:rPr>
          <w:lang w:val="en-GB"/>
        </w:rPr>
        <w:t xml:space="preserve">The Panel likewise notes </w:t>
      </w:r>
      <w:r w:rsidR="006060B5" w:rsidRPr="00733316">
        <w:rPr>
          <w:lang w:val="en-GB"/>
        </w:rPr>
        <w:t xml:space="preserve">the </w:t>
      </w:r>
      <w:r w:rsidR="00DA76F5" w:rsidRPr="00733316">
        <w:rPr>
          <w:lang w:val="en-GB"/>
        </w:rPr>
        <w:t>complainant</w:t>
      </w:r>
      <w:r w:rsidRPr="00733316">
        <w:rPr>
          <w:lang w:val="en-GB"/>
        </w:rPr>
        <w:t>’s submission that she reported M</w:t>
      </w:r>
      <w:r w:rsidR="00DA76F5" w:rsidRPr="00733316">
        <w:rPr>
          <w:lang w:val="en-GB"/>
        </w:rPr>
        <w:t xml:space="preserve">r </w:t>
      </w:r>
      <w:proofErr w:type="spellStart"/>
      <w:r w:rsidR="00DA76F5" w:rsidRPr="00733316">
        <w:rPr>
          <w:lang w:val="en-GB"/>
        </w:rPr>
        <w:t>Zlatko</w:t>
      </w:r>
      <w:proofErr w:type="spellEnd"/>
      <w:r w:rsidR="00DA76F5" w:rsidRPr="00733316">
        <w:rPr>
          <w:lang w:val="en-GB"/>
        </w:rPr>
        <w:t xml:space="preserve"> </w:t>
      </w:r>
      <w:proofErr w:type="spellStart"/>
      <w:r w:rsidR="00DA76F5" w:rsidRPr="00733316">
        <w:rPr>
          <w:lang w:val="en-GB"/>
        </w:rPr>
        <w:t>Antić’s</w:t>
      </w:r>
      <w:proofErr w:type="spellEnd"/>
      <w:r w:rsidR="00DA76F5" w:rsidRPr="00733316">
        <w:rPr>
          <w:lang w:val="en-GB"/>
        </w:rPr>
        <w:t xml:space="preserve"> abduction</w:t>
      </w:r>
      <w:r w:rsidR="00A35FBF" w:rsidRPr="00733316">
        <w:rPr>
          <w:lang w:val="en-GB"/>
        </w:rPr>
        <w:t xml:space="preserve"> to the UNMIK Police</w:t>
      </w:r>
      <w:r w:rsidRPr="00733316">
        <w:rPr>
          <w:lang w:val="en-GB"/>
        </w:rPr>
        <w:t xml:space="preserve"> on several occasions. The Panel also notes that, again</w:t>
      </w:r>
      <w:r w:rsidR="00A35FBF" w:rsidRPr="00733316">
        <w:rPr>
          <w:lang w:val="en-GB"/>
        </w:rPr>
        <w:t xml:space="preserve"> in November 2003, </w:t>
      </w:r>
      <w:r w:rsidRPr="00733316">
        <w:rPr>
          <w:lang w:val="en-GB"/>
        </w:rPr>
        <w:t>the complainant reported the case to the UNMIK Police in Prizren</w:t>
      </w:r>
      <w:r w:rsidR="00DA76F5" w:rsidRPr="00733316">
        <w:rPr>
          <w:lang w:val="en-GB"/>
        </w:rPr>
        <w:t xml:space="preserve"> to</w:t>
      </w:r>
      <w:r w:rsidRPr="00733316">
        <w:rPr>
          <w:lang w:val="en-GB"/>
        </w:rPr>
        <w:t xml:space="preserve"> make </w:t>
      </w:r>
      <w:r w:rsidRPr="00733316">
        <w:rPr>
          <w:lang w:val="en-GB"/>
        </w:rPr>
        <w:lastRenderedPageBreak/>
        <w:t xml:space="preserve">sure </w:t>
      </w:r>
      <w:r w:rsidR="00DA76F5" w:rsidRPr="00733316">
        <w:rPr>
          <w:lang w:val="en-GB"/>
        </w:rPr>
        <w:t xml:space="preserve">that the case was not “kept inactive” (see § </w:t>
      </w:r>
      <w:r w:rsidRPr="00733316">
        <w:rPr>
          <w:lang w:val="en-GB"/>
        </w:rPr>
        <w:t>31 a</w:t>
      </w:r>
      <w:r w:rsidR="00A35FBF" w:rsidRPr="00733316">
        <w:rPr>
          <w:lang w:val="en-GB"/>
        </w:rPr>
        <w:t xml:space="preserve">bove). In 2005, a criminal report was filed by Mr </w:t>
      </w:r>
      <w:proofErr w:type="spellStart"/>
      <w:r w:rsidR="00A35FBF" w:rsidRPr="00733316">
        <w:rPr>
          <w:lang w:val="en-GB"/>
        </w:rPr>
        <w:t>Zlatko</w:t>
      </w:r>
      <w:proofErr w:type="spellEnd"/>
      <w:r w:rsidR="00A35FBF" w:rsidRPr="00733316">
        <w:rPr>
          <w:lang w:val="en-GB"/>
        </w:rPr>
        <w:t xml:space="preserve"> </w:t>
      </w:r>
      <w:proofErr w:type="spellStart"/>
      <w:r w:rsidR="00A35FBF" w:rsidRPr="00733316">
        <w:rPr>
          <w:lang w:val="en-GB"/>
        </w:rPr>
        <w:t>Antić’s</w:t>
      </w:r>
      <w:proofErr w:type="spellEnd"/>
      <w:r w:rsidR="00A35FBF" w:rsidRPr="00733316">
        <w:rPr>
          <w:lang w:val="en-GB"/>
        </w:rPr>
        <w:t xml:space="preserve"> wife with the DPPO in </w:t>
      </w:r>
      <w:proofErr w:type="spellStart"/>
      <w:r w:rsidR="00A35FBF" w:rsidRPr="00733316">
        <w:rPr>
          <w:lang w:val="en-GB"/>
        </w:rPr>
        <w:t>Prizren</w:t>
      </w:r>
      <w:proofErr w:type="spellEnd"/>
      <w:r w:rsidR="00A35FBF" w:rsidRPr="00733316">
        <w:rPr>
          <w:lang w:val="en-GB"/>
        </w:rPr>
        <w:t xml:space="preserve">. The Panel notes, however, that despite these enquiries, the complainant and her family have never received any explanation or information as to what became of Mr </w:t>
      </w:r>
      <w:proofErr w:type="spellStart"/>
      <w:r w:rsidR="00A35FBF" w:rsidRPr="00733316">
        <w:rPr>
          <w:lang w:val="en-GB"/>
        </w:rPr>
        <w:t>Zlatko</w:t>
      </w:r>
      <w:proofErr w:type="spellEnd"/>
      <w:r w:rsidR="00A35FBF" w:rsidRPr="00733316">
        <w:rPr>
          <w:lang w:val="en-GB"/>
        </w:rPr>
        <w:t xml:space="preserve"> </w:t>
      </w:r>
      <w:proofErr w:type="spellStart"/>
      <w:r w:rsidR="00A35FBF" w:rsidRPr="00733316">
        <w:rPr>
          <w:lang w:val="en-GB"/>
        </w:rPr>
        <w:t>Antić</w:t>
      </w:r>
      <w:proofErr w:type="spellEnd"/>
      <w:r w:rsidR="00A35FBF" w:rsidRPr="00733316">
        <w:rPr>
          <w:lang w:val="en-GB"/>
        </w:rPr>
        <w:t xml:space="preserve"> following his abduction and </w:t>
      </w:r>
      <w:r w:rsidR="006D7014" w:rsidRPr="00733316">
        <w:rPr>
          <w:lang w:val="en-GB"/>
        </w:rPr>
        <w:t xml:space="preserve">that </w:t>
      </w:r>
      <w:r w:rsidR="00A35FBF" w:rsidRPr="00733316">
        <w:rPr>
          <w:lang w:val="en-GB"/>
        </w:rPr>
        <w:t xml:space="preserve">the only documented contact between the UNMIK Police and Mr </w:t>
      </w:r>
      <w:proofErr w:type="spellStart"/>
      <w:r w:rsidR="00A35FBF" w:rsidRPr="00733316">
        <w:rPr>
          <w:lang w:val="en-GB"/>
        </w:rPr>
        <w:t>Zlatko</w:t>
      </w:r>
      <w:proofErr w:type="spellEnd"/>
      <w:r w:rsidR="00A35FBF" w:rsidRPr="00733316">
        <w:rPr>
          <w:lang w:val="en-GB"/>
        </w:rPr>
        <w:t xml:space="preserve"> </w:t>
      </w:r>
      <w:proofErr w:type="spellStart"/>
      <w:r w:rsidR="00A35FBF" w:rsidRPr="00733316">
        <w:rPr>
          <w:lang w:val="en-GB"/>
        </w:rPr>
        <w:t>Antić’s</w:t>
      </w:r>
      <w:proofErr w:type="spellEnd"/>
      <w:r w:rsidR="00A35FBF" w:rsidRPr="00733316">
        <w:rPr>
          <w:lang w:val="en-GB"/>
        </w:rPr>
        <w:t xml:space="preserve"> family was the complainant’s interview taken from the Prizren police in November 2003. There is no evidence in the file that the complainant and her family were contacted</w:t>
      </w:r>
      <w:r w:rsidR="006D7014" w:rsidRPr="00733316">
        <w:rPr>
          <w:lang w:val="en-GB"/>
        </w:rPr>
        <w:t xml:space="preserve"> by UNMIK investigators or prosecutors</w:t>
      </w:r>
      <w:r w:rsidR="00A35FBF" w:rsidRPr="00733316">
        <w:rPr>
          <w:lang w:val="en-GB"/>
        </w:rPr>
        <w:t xml:space="preserve"> in order to receive updates on the progress of the investigation.</w:t>
      </w:r>
    </w:p>
    <w:p w:rsidR="006060B5" w:rsidRPr="001C21DC" w:rsidRDefault="006060B5" w:rsidP="006060B5">
      <w:pPr>
        <w:pStyle w:val="ListParagraph"/>
        <w:rPr>
          <w:lang w:val="en-GB"/>
        </w:rPr>
      </w:pPr>
    </w:p>
    <w:p w:rsidR="00275DDF" w:rsidRPr="00733316" w:rsidRDefault="006060B5" w:rsidP="00275DDF">
      <w:pPr>
        <w:numPr>
          <w:ilvl w:val="0"/>
          <w:numId w:val="2"/>
        </w:numPr>
        <w:tabs>
          <w:tab w:val="clear" w:pos="360"/>
          <w:tab w:val="left" w:pos="720"/>
        </w:tabs>
        <w:suppressAutoHyphens/>
        <w:autoSpaceDE w:val="0"/>
        <w:ind w:left="450" w:hanging="450"/>
        <w:jc w:val="both"/>
        <w:rPr>
          <w:lang w:val="en-GB"/>
        </w:rPr>
      </w:pPr>
      <w:r w:rsidRPr="00733316">
        <w:rPr>
          <w:lang w:val="en-GB"/>
        </w:rPr>
        <w:t>The Panel cannot overlook</w:t>
      </w:r>
      <w:r w:rsidR="00DA76F5" w:rsidRPr="00733316">
        <w:rPr>
          <w:lang w:val="en-GB"/>
        </w:rPr>
        <w:t xml:space="preserve"> </w:t>
      </w:r>
      <w:r w:rsidR="00733316" w:rsidRPr="00733316">
        <w:rPr>
          <w:lang w:val="en-GB"/>
        </w:rPr>
        <w:t xml:space="preserve">the possibility </w:t>
      </w:r>
      <w:r w:rsidR="00DA76F5" w:rsidRPr="00733316">
        <w:rPr>
          <w:lang w:val="en-GB"/>
        </w:rPr>
        <w:t xml:space="preserve">that, despite the information received by UNMIK </w:t>
      </w:r>
      <w:proofErr w:type="spellStart"/>
      <w:r w:rsidR="00DA76F5" w:rsidRPr="00733316">
        <w:rPr>
          <w:lang w:val="en-GB"/>
        </w:rPr>
        <w:t>DoJ</w:t>
      </w:r>
      <w:proofErr w:type="spellEnd"/>
      <w:r w:rsidR="00DA76F5" w:rsidRPr="00733316">
        <w:rPr>
          <w:lang w:val="en-GB"/>
        </w:rPr>
        <w:t xml:space="preserve"> that Mr </w:t>
      </w:r>
      <w:proofErr w:type="spellStart"/>
      <w:r w:rsidR="00DA76F5" w:rsidRPr="00733316">
        <w:rPr>
          <w:lang w:val="en-GB"/>
        </w:rPr>
        <w:t>Zlatko</w:t>
      </w:r>
      <w:proofErr w:type="spellEnd"/>
      <w:r w:rsidR="00DA76F5" w:rsidRPr="00733316">
        <w:rPr>
          <w:lang w:val="en-GB"/>
        </w:rPr>
        <w:t xml:space="preserve"> </w:t>
      </w:r>
      <w:proofErr w:type="spellStart"/>
      <w:r w:rsidR="00DA76F5" w:rsidRPr="00733316">
        <w:rPr>
          <w:lang w:val="en-GB"/>
        </w:rPr>
        <w:t>Antić</w:t>
      </w:r>
      <w:proofErr w:type="spellEnd"/>
      <w:r w:rsidR="00DA76F5" w:rsidRPr="00733316">
        <w:rPr>
          <w:lang w:val="en-GB"/>
        </w:rPr>
        <w:t xml:space="preserve"> could have possibly become a victim of organ trafficking, no invest</w:t>
      </w:r>
      <w:r w:rsidR="00A35FBF" w:rsidRPr="00733316">
        <w:rPr>
          <w:lang w:val="en-GB"/>
        </w:rPr>
        <w:t xml:space="preserve">igation was undertaken by UNMIK and no information was provided to the complainant and her family accordingly. </w:t>
      </w:r>
      <w:r w:rsidRPr="00733316">
        <w:rPr>
          <w:lang w:val="en-GB"/>
        </w:rPr>
        <w:t>In this respect, the Panel reiterates that from the standpoint of Article 3 it may examine UNMIK’s reactions and attitudes to the complainants in its entirety.</w:t>
      </w:r>
    </w:p>
    <w:p w:rsidR="00275DDF" w:rsidRPr="00733316" w:rsidRDefault="00275DDF" w:rsidP="00275DDF">
      <w:pPr>
        <w:pStyle w:val="ListParagraph"/>
        <w:rPr>
          <w:lang w:val="en-GB"/>
        </w:rPr>
      </w:pPr>
    </w:p>
    <w:p w:rsidR="00275DDF" w:rsidRPr="00733316" w:rsidRDefault="006060B5" w:rsidP="00275DDF">
      <w:pPr>
        <w:numPr>
          <w:ilvl w:val="0"/>
          <w:numId w:val="2"/>
        </w:numPr>
        <w:tabs>
          <w:tab w:val="clear" w:pos="360"/>
          <w:tab w:val="left" w:pos="720"/>
        </w:tabs>
        <w:suppressAutoHyphens/>
        <w:autoSpaceDE w:val="0"/>
        <w:ind w:left="450" w:hanging="450"/>
        <w:jc w:val="both"/>
        <w:rPr>
          <w:lang w:val="en-GB"/>
        </w:rPr>
      </w:pPr>
      <w:r w:rsidRPr="00733316">
        <w:rPr>
          <w:lang w:val="en-GB"/>
        </w:rPr>
        <w:t>Drawing inferences from UNMIK’s failure to provide a</w:t>
      </w:r>
      <w:r w:rsidR="00733316">
        <w:rPr>
          <w:lang w:val="en-GB"/>
        </w:rPr>
        <w:t>ny plausible explanation</w:t>
      </w:r>
      <w:r w:rsidRPr="00733316">
        <w:rPr>
          <w:lang w:val="en-GB"/>
        </w:rPr>
        <w:t xml:space="preserve"> </w:t>
      </w:r>
      <w:r w:rsidR="00275DDF" w:rsidRPr="00733316">
        <w:rPr>
          <w:lang w:val="en-GB"/>
        </w:rPr>
        <w:t xml:space="preserve">for the failure to keep the complainant properly informed, the Panel considers that this situation, which continued into the period of the Panel’s temporal jurisdiction, caused grave uncertainty to the complainant and her family about Mr </w:t>
      </w:r>
      <w:proofErr w:type="spellStart"/>
      <w:r w:rsidR="00275DDF" w:rsidRPr="00733316">
        <w:rPr>
          <w:lang w:val="en-GB"/>
        </w:rPr>
        <w:t>Zlatko</w:t>
      </w:r>
      <w:proofErr w:type="spellEnd"/>
      <w:r w:rsidR="00275DDF" w:rsidRPr="00733316">
        <w:rPr>
          <w:lang w:val="en-GB"/>
        </w:rPr>
        <w:t xml:space="preserve"> </w:t>
      </w:r>
      <w:proofErr w:type="spellStart"/>
      <w:r w:rsidR="00275DDF" w:rsidRPr="00733316">
        <w:rPr>
          <w:lang w:val="en-GB"/>
        </w:rPr>
        <w:t>Antić</w:t>
      </w:r>
      <w:proofErr w:type="spellEnd"/>
      <w:r w:rsidR="00275DDF" w:rsidRPr="00733316">
        <w:t xml:space="preserve">’s </w:t>
      </w:r>
      <w:r w:rsidR="00275DDF" w:rsidRPr="00733316">
        <w:rPr>
          <w:lang w:val="en-GB"/>
        </w:rPr>
        <w:t xml:space="preserve">fate and the status of the investigation. </w:t>
      </w:r>
      <w:r w:rsidR="00275DDF" w:rsidRPr="00733316">
        <w:t xml:space="preserve">Additional weight must also be attached to the fact that </w:t>
      </w:r>
      <w:r w:rsidR="00275DDF" w:rsidRPr="00733316">
        <w:rPr>
          <w:lang w:val="en-GB"/>
        </w:rPr>
        <w:t xml:space="preserve">Mr </w:t>
      </w:r>
      <w:proofErr w:type="spellStart"/>
      <w:r w:rsidR="00275DDF" w:rsidRPr="00733316">
        <w:rPr>
          <w:lang w:val="en-GB"/>
        </w:rPr>
        <w:t>Zlatko</w:t>
      </w:r>
      <w:proofErr w:type="spellEnd"/>
      <w:r w:rsidR="00275DDF" w:rsidRPr="00733316">
        <w:rPr>
          <w:lang w:val="en-GB"/>
        </w:rPr>
        <w:t xml:space="preserve"> </w:t>
      </w:r>
      <w:proofErr w:type="spellStart"/>
      <w:r w:rsidR="00275DDF" w:rsidRPr="00733316">
        <w:rPr>
          <w:lang w:val="en-GB"/>
        </w:rPr>
        <w:t>Antić</w:t>
      </w:r>
      <w:proofErr w:type="spellEnd"/>
      <w:r w:rsidR="00275DDF" w:rsidRPr="00733316">
        <w:t>’s</w:t>
      </w:r>
      <w:r w:rsidR="00275DDF" w:rsidRPr="00733316">
        <w:rPr>
          <w:lang w:val="en-GB"/>
        </w:rPr>
        <w:t xml:space="preserve"> whereabouts</w:t>
      </w:r>
      <w:r w:rsidR="00275DDF" w:rsidRPr="00733316">
        <w:t xml:space="preserve">were never located. </w:t>
      </w:r>
    </w:p>
    <w:p w:rsidR="00275DDF" w:rsidRDefault="00275DDF" w:rsidP="00275DDF">
      <w:pPr>
        <w:pStyle w:val="ListParagraph"/>
        <w:rPr>
          <w:lang w:val="en-GB"/>
        </w:rPr>
      </w:pPr>
    </w:p>
    <w:p w:rsidR="00275DDF" w:rsidRPr="00275DDF" w:rsidRDefault="006060B5" w:rsidP="00275DDF">
      <w:pPr>
        <w:numPr>
          <w:ilvl w:val="0"/>
          <w:numId w:val="2"/>
        </w:numPr>
        <w:tabs>
          <w:tab w:val="clear" w:pos="360"/>
          <w:tab w:val="left" w:pos="720"/>
        </w:tabs>
        <w:suppressAutoHyphens/>
        <w:autoSpaceDE w:val="0"/>
        <w:ind w:left="450" w:hanging="450"/>
        <w:jc w:val="both"/>
        <w:rPr>
          <w:lang w:val="en-GB"/>
        </w:rPr>
      </w:pPr>
      <w:r w:rsidRPr="00275DDF">
        <w:rPr>
          <w:lang w:val="en-GB"/>
        </w:rPr>
        <w:t>In view of the above, the Panel concludes that</w:t>
      </w:r>
      <w:r w:rsidR="00275DDF" w:rsidRPr="00275DDF">
        <w:rPr>
          <w:lang w:val="en-GB"/>
        </w:rPr>
        <w:t xml:space="preserve"> the complainant</w:t>
      </w:r>
      <w:r w:rsidRPr="00275DDF">
        <w:rPr>
          <w:lang w:val="en-GB"/>
        </w:rPr>
        <w:t xml:space="preserve"> suffered severe distress for a prolonged and continuing period of time on account of the way the authorities of U</w:t>
      </w:r>
      <w:r w:rsidR="00275DDF" w:rsidRPr="00275DDF">
        <w:rPr>
          <w:lang w:val="en-GB"/>
        </w:rPr>
        <w:t>NMIK have dealt with her</w:t>
      </w:r>
      <w:r w:rsidRPr="00275DDF">
        <w:rPr>
          <w:lang w:val="en-GB"/>
        </w:rPr>
        <w:t xml:space="preserve"> com</w:t>
      </w:r>
      <w:r w:rsidR="00275DDF" w:rsidRPr="00275DDF">
        <w:rPr>
          <w:lang w:val="en-GB"/>
        </w:rPr>
        <w:t>plaints and as a result of her</w:t>
      </w:r>
      <w:r w:rsidRPr="00275DDF">
        <w:rPr>
          <w:lang w:val="en-GB"/>
        </w:rPr>
        <w:t xml:space="preserve"> inability to find out</w:t>
      </w:r>
      <w:r w:rsidR="00275DDF" w:rsidRPr="00275DDF">
        <w:rPr>
          <w:lang w:val="en-GB"/>
        </w:rPr>
        <w:t xml:space="preserve"> what happened to her family member</w:t>
      </w:r>
      <w:r w:rsidRPr="00275DDF">
        <w:rPr>
          <w:lang w:val="en-GB"/>
        </w:rPr>
        <w:t xml:space="preserve">. In this respect, it is obvious that, in any situation, </w:t>
      </w:r>
      <w:r w:rsidR="00275DDF" w:rsidRPr="00275DDF">
        <w:rPr>
          <w:lang w:val="en-GB"/>
        </w:rPr>
        <w:t>the pain of a mother who has to live in uncertainty about the fate of a son must be unbearable.</w:t>
      </w:r>
    </w:p>
    <w:p w:rsidR="00275DDF" w:rsidRPr="00275DDF" w:rsidRDefault="00275DDF" w:rsidP="00275DDF">
      <w:pPr>
        <w:widowControl w:val="0"/>
        <w:tabs>
          <w:tab w:val="left" w:pos="720"/>
        </w:tabs>
        <w:autoSpaceDE w:val="0"/>
        <w:jc w:val="bot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For the aforementioned reasons, the Panel concludes that, by its behaviour, UNMIK contributed to the complainant’s distress and mental suffering in violation of Article 3 of the ECHR.</w:t>
      </w:r>
    </w:p>
    <w:p w:rsidR="00C44C0A" w:rsidRPr="00424947" w:rsidRDefault="00C44C0A" w:rsidP="00C44C0A">
      <w:pPr>
        <w:pStyle w:val="ListParagraph"/>
        <w:rPr>
          <w:lang w:val="en-GB"/>
        </w:rPr>
      </w:pPr>
    </w:p>
    <w:p w:rsidR="003908B6" w:rsidRPr="00424947" w:rsidRDefault="003908B6" w:rsidP="00C44C0A">
      <w:pPr>
        <w:pStyle w:val="ListParagraph"/>
        <w:rPr>
          <w:lang w:val="en-GB"/>
        </w:rPr>
      </w:pPr>
    </w:p>
    <w:p w:rsidR="00C44C0A" w:rsidRPr="00424947" w:rsidRDefault="00C44C0A" w:rsidP="00C44C0A">
      <w:pPr>
        <w:pStyle w:val="ListParagraph"/>
        <w:ind w:left="0"/>
        <w:rPr>
          <w:b/>
          <w:lang w:val="en-GB"/>
        </w:rPr>
      </w:pPr>
      <w:r w:rsidRPr="00424947">
        <w:rPr>
          <w:b/>
          <w:lang w:val="en-GB"/>
        </w:rPr>
        <w:t>V. CONCLUDING COMMENTS AND RECOMMENDATIONS</w:t>
      </w:r>
    </w:p>
    <w:p w:rsidR="00C44C0A" w:rsidRPr="00424947" w:rsidRDefault="00C44C0A" w:rsidP="00C44C0A">
      <w:pPr>
        <w:pStyle w:val="ListParagraph"/>
        <w:rPr>
          <w:lang w:val="en-GB"/>
        </w:rPr>
      </w:pPr>
    </w:p>
    <w:p w:rsidR="00C44C0A"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In light of the Panel’s findings in this case, the Panel is of the opinion that some form of reparation is necessary.</w:t>
      </w:r>
    </w:p>
    <w:p w:rsidR="00C44C0A" w:rsidRPr="00424947" w:rsidRDefault="00C44C0A" w:rsidP="00C44C0A">
      <w:pPr>
        <w:pStyle w:val="ListParagraph"/>
        <w:widowControl w:val="0"/>
        <w:tabs>
          <w:tab w:val="left" w:pos="720"/>
        </w:tabs>
        <w:autoSpaceDE w:val="0"/>
        <w:ind w:left="360"/>
        <w:jc w:val="both"/>
        <w:rPr>
          <w:lang w:val="en-GB"/>
        </w:rPr>
      </w:pPr>
    </w:p>
    <w:p w:rsidR="001A61B8" w:rsidRDefault="00237EDC" w:rsidP="001A61B8">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w:t>
      </w:r>
      <w:r w:rsidRPr="00424947">
        <w:rPr>
          <w:lang w:val="en-GB"/>
        </w:rPr>
        <w:lastRenderedPageBreak/>
        <w:t>determined.</w:t>
      </w:r>
    </w:p>
    <w:p w:rsidR="001A61B8" w:rsidRPr="001A61B8" w:rsidRDefault="001A61B8" w:rsidP="001A61B8">
      <w:pPr>
        <w:pStyle w:val="ListParagraph"/>
        <w:rPr>
          <w:bCs/>
          <w:lang w:val="en-GB"/>
        </w:rPr>
      </w:pPr>
    </w:p>
    <w:p w:rsidR="00C44C0A" w:rsidRPr="001A61B8" w:rsidRDefault="00237EDC" w:rsidP="001A61B8">
      <w:pPr>
        <w:pStyle w:val="ListParagraph"/>
        <w:widowControl w:val="0"/>
        <w:numPr>
          <w:ilvl w:val="0"/>
          <w:numId w:val="2"/>
        </w:numPr>
        <w:tabs>
          <w:tab w:val="clear" w:pos="360"/>
          <w:tab w:val="num" w:pos="450"/>
          <w:tab w:val="left" w:pos="720"/>
        </w:tabs>
        <w:autoSpaceDE w:val="0"/>
        <w:ind w:left="450" w:hanging="450"/>
        <w:jc w:val="both"/>
        <w:rPr>
          <w:lang w:val="en-GB"/>
        </w:rPr>
      </w:pPr>
      <w:r w:rsidRPr="001A61B8">
        <w:rPr>
          <w:bCs/>
          <w:lang w:val="en-GB"/>
        </w:rPr>
        <w:t xml:space="preserve">The </w:t>
      </w:r>
      <w:r w:rsidRPr="001A61B8">
        <w:rPr>
          <w:lang w:val="en-GB"/>
        </w:rPr>
        <w:t>Panel</w:t>
      </w:r>
      <w:r w:rsidRPr="001A61B8">
        <w:rPr>
          <w:bCs/>
          <w:lang w:val="en-GB"/>
        </w:rPr>
        <w:t xml:space="preserve"> notes the SRSG’s own concerns that the inadequate resources, especially at the outset of </w:t>
      </w:r>
      <w:r w:rsidRPr="001A61B8">
        <w:rPr>
          <w:lang w:val="en-GB"/>
        </w:rPr>
        <w:t>UNMIK’s</w:t>
      </w:r>
      <w:r w:rsidR="001B600E" w:rsidRPr="001A61B8">
        <w:rPr>
          <w:lang w:val="en-GB"/>
        </w:rPr>
        <w:t xml:space="preserve"> sub</w:t>
      </w:r>
      <w:r w:rsidRPr="001A61B8">
        <w:rPr>
          <w:lang w:val="en-GB"/>
        </w:rPr>
        <w:t>mission</w:t>
      </w:r>
      <w:r w:rsidRPr="001A61B8">
        <w:rPr>
          <w:bCs/>
          <w:lang w:val="en-GB"/>
        </w:rPr>
        <w:t>, made compliance with UNMIK’s human rights obligations difficult to achieve.</w:t>
      </w:r>
    </w:p>
    <w:p w:rsidR="00C44C0A" w:rsidRPr="00424947" w:rsidRDefault="00C44C0A" w:rsidP="00C44C0A">
      <w:pPr>
        <w:pStyle w:val="ListParagraph"/>
        <w:rPr>
          <w:lang w:val="en-GB"/>
        </w:rPr>
      </w:pPr>
    </w:p>
    <w:p w:rsidR="00C44C0A"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It would normally be for UNMIK to take the appropriate measures in order to put an end to </w:t>
      </w:r>
      <w:r w:rsidRPr="00733316">
        <w:rPr>
          <w:lang w:val="en-GB"/>
        </w:rPr>
        <w:t>the violation noted and to redress as far as possible the effects thereof. However, as the Panel noted above (see §</w:t>
      </w:r>
      <w:r w:rsidR="003908B6" w:rsidRPr="00733316">
        <w:rPr>
          <w:lang w:val="en-GB"/>
        </w:rPr>
        <w:t xml:space="preserve"> </w:t>
      </w:r>
      <w:r w:rsidR="00FE46BE">
        <w:fldChar w:fldCharType="begin"/>
      </w:r>
      <w:r w:rsidR="00FE46BE">
        <w:instrText xml:space="preserve"> REF _Ref346123927 \r \h  \* MERGEFORMAT </w:instrText>
      </w:r>
      <w:r w:rsidR="00FE46BE">
        <w:fldChar w:fldCharType="separate"/>
      </w:r>
      <w:r w:rsidR="0077626E" w:rsidRPr="0077626E">
        <w:rPr>
          <w:lang w:val="en-GB"/>
        </w:rPr>
        <w:t>19</w:t>
      </w:r>
      <w:r w:rsidR="00FE46BE">
        <w:fldChar w:fldCharType="end"/>
      </w:r>
      <w:r w:rsidRPr="00733316">
        <w:rPr>
          <w:lang w:val="en-GB"/>
        </w:rPr>
        <w:t>),</w:t>
      </w:r>
      <w:r w:rsidRPr="00424947">
        <w:rPr>
          <w:lang w:val="en-GB"/>
        </w:rPr>
        <w:t xml:space="preserve"> UNMIK’s responsibility with regard to the administration of justice in Kosovo ended on 9 December 2008. UNMIK </w:t>
      </w:r>
      <w:r w:rsidRPr="00580018">
        <w:rPr>
          <w:lang w:val="en-GB"/>
        </w:rPr>
        <w:t>therefore is no longer in a position to take measures that will have a direct impact on the investigations that are still pending before EULEX or local authorities. Likewise, following the</w:t>
      </w:r>
      <w:r w:rsidR="009248CD" w:rsidRPr="00580018">
        <w:rPr>
          <w:lang w:val="en-GB"/>
        </w:rPr>
        <w:t xml:space="preserve"> unilateral</w:t>
      </w:r>
      <w:r w:rsidRPr="00580018">
        <w:rPr>
          <w:lang w:val="en-GB"/>
        </w:rPr>
        <w:t xml:space="preserve"> declaration</w:t>
      </w:r>
      <w:r w:rsidRPr="00424947">
        <w:rPr>
          <w:lang w:val="en-GB"/>
        </w:rPr>
        <w:t xml:space="preserve">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C44C0A" w:rsidRPr="00424947" w:rsidRDefault="00C44C0A" w:rsidP="00C44C0A">
      <w:pPr>
        <w:pStyle w:val="ListParagraph"/>
        <w:rPr>
          <w:lang w:val="en-GB"/>
        </w:rPr>
      </w:pPr>
    </w:p>
    <w:p w:rsidR="00237EDC"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considers that this factual situation does not relieve UNMIK from its obligation to redress as far as possible the effects of the violations for which it is responsible. </w:t>
      </w:r>
    </w:p>
    <w:p w:rsidR="00DB1D13" w:rsidRPr="00424947" w:rsidRDefault="00DB1D13" w:rsidP="00DB1D13">
      <w:pPr>
        <w:pStyle w:val="ListParagraph"/>
        <w:rPr>
          <w:lang w:val="en-GB"/>
        </w:rPr>
      </w:pPr>
    </w:p>
    <w:p w:rsidR="00F52A7B" w:rsidRPr="00424947" w:rsidRDefault="00DB1D13" w:rsidP="00EF7ECA">
      <w:pPr>
        <w:suppressAutoHyphens/>
        <w:autoSpaceDE w:val="0"/>
        <w:ind w:left="450"/>
        <w:jc w:val="both"/>
        <w:rPr>
          <w:b/>
          <w:bCs/>
          <w:lang w:val="en-GB"/>
        </w:rPr>
      </w:pPr>
      <w:r w:rsidRPr="00424947">
        <w:rPr>
          <w:b/>
          <w:bCs/>
          <w:lang w:val="en-GB"/>
        </w:rPr>
        <w:t>With respect to the complainant and the case the Panel considers appropriate that UNMIK:</w:t>
      </w:r>
    </w:p>
    <w:p w:rsidR="00EF7ECA" w:rsidRPr="00424947" w:rsidRDefault="00EF7ECA" w:rsidP="00EF7ECA">
      <w:pPr>
        <w:pStyle w:val="ListParagraph"/>
        <w:rPr>
          <w:b/>
          <w:bCs/>
          <w:lang w:val="en-GB"/>
        </w:rPr>
      </w:pPr>
    </w:p>
    <w:p w:rsidR="00EF7ECA" w:rsidRPr="00424947" w:rsidRDefault="00EF7ECA" w:rsidP="00C32389">
      <w:pPr>
        <w:numPr>
          <w:ilvl w:val="2"/>
          <w:numId w:val="17"/>
        </w:numPr>
        <w:tabs>
          <w:tab w:val="left" w:pos="900"/>
        </w:tabs>
        <w:suppressAutoHyphens/>
        <w:autoSpaceDE w:val="0"/>
        <w:ind w:left="720" w:firstLine="0"/>
        <w:jc w:val="both"/>
        <w:rPr>
          <w:b/>
          <w:bCs/>
          <w:lang w:val="en-GB"/>
        </w:rPr>
      </w:pPr>
      <w:r w:rsidRPr="00424947">
        <w:rPr>
          <w:lang w:val="en-GB"/>
        </w:rPr>
        <w:t xml:space="preserve">In line with the case law of the European Court of Human Rights on situations of limited </w:t>
      </w:r>
      <w:r w:rsidRPr="00424947">
        <w:rPr>
          <w:bCs/>
          <w:lang w:val="en-GB"/>
        </w:rPr>
        <w:t>State</w:t>
      </w:r>
      <w:r w:rsidRPr="00424947">
        <w:rPr>
          <w:lang w:val="en-GB"/>
        </w:rPr>
        <w:t xml:space="preserve"> jurisdiction (see ECtHR [GC], </w:t>
      </w:r>
      <w:r w:rsidRPr="00424947">
        <w:rPr>
          <w:i/>
          <w:lang w:val="en-GB"/>
        </w:rPr>
        <w:t>Ilaşcu and Others v. Moldova and Russia</w:t>
      </w:r>
      <w:r w:rsidRPr="00424947">
        <w:rPr>
          <w:lang w:val="en-GB"/>
        </w:rPr>
        <w:t xml:space="preserve">, </w:t>
      </w:r>
      <w:r w:rsidR="003908B6" w:rsidRPr="00424947">
        <w:rPr>
          <w:lang w:val="en-GB"/>
        </w:rPr>
        <w:t xml:space="preserve">cited in § </w:t>
      </w:r>
      <w:r w:rsidR="00FE46BE">
        <w:fldChar w:fldCharType="begin"/>
      </w:r>
      <w:r w:rsidR="00FE46BE">
        <w:instrText xml:space="preserve"> REF _Ref398736403 \r \h  \* MERGEFORMAT </w:instrText>
      </w:r>
      <w:r w:rsidR="00FE46BE">
        <w:fldChar w:fldCharType="separate"/>
      </w:r>
      <w:r w:rsidR="0077626E" w:rsidRPr="0077626E">
        <w:rPr>
          <w:lang w:val="en-GB"/>
        </w:rPr>
        <w:t>111</w:t>
      </w:r>
      <w:r w:rsidR="00FE46BE">
        <w:fldChar w:fldCharType="end"/>
      </w:r>
      <w:r w:rsidR="003908B6" w:rsidRPr="00424947">
        <w:rPr>
          <w:lang w:val="en-GB"/>
        </w:rPr>
        <w:t xml:space="preserve"> above</w:t>
      </w:r>
      <w:r w:rsidRPr="00424947">
        <w:rPr>
          <w:lang w:val="en-GB"/>
        </w:rPr>
        <w:t xml:space="preserve">, </w:t>
      </w:r>
      <w:r w:rsidR="003908B6" w:rsidRPr="00424947">
        <w:rPr>
          <w:lang w:val="en-GB"/>
        </w:rPr>
        <w:t xml:space="preserve">at </w:t>
      </w:r>
      <w:r w:rsidRPr="00424947">
        <w:rPr>
          <w:lang w:val="en-GB"/>
        </w:rPr>
        <w:t xml:space="preserve">§ 333; ECtHR, </w:t>
      </w:r>
      <w:r w:rsidRPr="00424947">
        <w:rPr>
          <w:i/>
          <w:lang w:val="en-GB"/>
        </w:rPr>
        <w:t>Al-Saadoon and Mufdhi v. United Kingdom</w:t>
      </w:r>
      <w:r w:rsidRPr="00424947">
        <w:rPr>
          <w:lang w:val="en-GB"/>
        </w:rPr>
        <w:t xml:space="preserve">, no. 61498/08, judgment of 2 March 2010, § 171; ECtHR [GC]), </w:t>
      </w:r>
      <w:r w:rsidRPr="00424947">
        <w:rPr>
          <w:i/>
          <w:lang w:val="en-GB"/>
        </w:rPr>
        <w:t xml:space="preserve">Catan and Others v. </w:t>
      </w:r>
      <w:r w:rsidRPr="00733316">
        <w:rPr>
          <w:i/>
          <w:lang w:val="en-GB"/>
        </w:rPr>
        <w:t>Moldova and Russia</w:t>
      </w:r>
      <w:r w:rsidRPr="00733316">
        <w:rPr>
          <w:lang w:val="en-GB"/>
        </w:rPr>
        <w:t xml:space="preserve">, nos. 43370/04, 8252/05 and 18454/06, judgment of 19 October 2012, § 109), must endeavour, with all the means available to it </w:t>
      </w:r>
      <w:r w:rsidRPr="00733316">
        <w:rPr>
          <w:i/>
          <w:lang w:val="en-GB"/>
        </w:rPr>
        <w:t>vis-à-vis</w:t>
      </w:r>
      <w:r w:rsidR="00303A03" w:rsidRPr="00733316">
        <w:rPr>
          <w:lang w:val="en-GB"/>
        </w:rPr>
        <w:t xml:space="preserve"> competent</w:t>
      </w:r>
      <w:r w:rsidRPr="00733316">
        <w:rPr>
          <w:lang w:val="en-GB"/>
        </w:rPr>
        <w:t xml:space="preserve"> authorities</w:t>
      </w:r>
      <w:r w:rsidR="00303A03" w:rsidRPr="00733316">
        <w:rPr>
          <w:lang w:val="en-GB"/>
        </w:rPr>
        <w:t xml:space="preserve"> in Kosovo</w:t>
      </w:r>
      <w:r w:rsidRPr="00733316">
        <w:rPr>
          <w:lang w:val="en-GB"/>
        </w:rPr>
        <w:t>, to obtain assurances that the investigations concerning the case at issue will be continued in compliance with the requirements of an effective investigation as envisaged by Article 2, that the circumstances surrounding</w:t>
      </w:r>
      <w:r w:rsidR="001B600E" w:rsidRPr="00733316">
        <w:rPr>
          <w:lang w:val="en-GB"/>
        </w:rPr>
        <w:t xml:space="preserve"> </w:t>
      </w:r>
      <w:r w:rsidRPr="00733316">
        <w:rPr>
          <w:lang w:val="en-GB"/>
        </w:rPr>
        <w:t xml:space="preserve">the </w:t>
      </w:r>
      <w:r w:rsidR="00275DDF" w:rsidRPr="00733316">
        <w:rPr>
          <w:lang w:val="en-GB"/>
        </w:rPr>
        <w:t xml:space="preserve">abduction and disappearance of Mr </w:t>
      </w:r>
      <w:proofErr w:type="spellStart"/>
      <w:r w:rsidR="00275DDF" w:rsidRPr="00733316">
        <w:rPr>
          <w:lang w:val="en-GB"/>
        </w:rPr>
        <w:t>Zlatko</w:t>
      </w:r>
      <w:proofErr w:type="spellEnd"/>
      <w:r w:rsidR="00275DDF" w:rsidRPr="00733316">
        <w:rPr>
          <w:lang w:val="en-GB"/>
        </w:rPr>
        <w:t xml:space="preserve"> </w:t>
      </w:r>
      <w:proofErr w:type="spellStart"/>
      <w:r w:rsidR="00275DDF" w:rsidRPr="00733316">
        <w:rPr>
          <w:lang w:val="en-GB"/>
        </w:rPr>
        <w:t>Anti</w:t>
      </w:r>
      <w:r w:rsidRPr="00733316">
        <w:rPr>
          <w:lang w:val="en-GB"/>
        </w:rPr>
        <w:t>ć</w:t>
      </w:r>
      <w:proofErr w:type="spellEnd"/>
      <w:r w:rsidR="001B600E" w:rsidRPr="00733316">
        <w:rPr>
          <w:lang w:val="en-GB"/>
        </w:rPr>
        <w:t xml:space="preserve"> </w:t>
      </w:r>
      <w:r w:rsidRPr="00733316">
        <w:rPr>
          <w:lang w:val="en-GB"/>
        </w:rPr>
        <w:t>will be established and that perpetrators will be brought to justice. The complainant and/or other next-of-kin shall be informed of such proceedings and relevant documents shall be disclosed to them, as necessary;</w:t>
      </w:r>
    </w:p>
    <w:p w:rsidR="00EF7ECA" w:rsidRPr="00424947" w:rsidRDefault="00EF7ECA" w:rsidP="00EF7ECA">
      <w:pPr>
        <w:tabs>
          <w:tab w:val="left" w:pos="900"/>
        </w:tabs>
        <w:suppressAutoHyphens/>
        <w:autoSpaceDE w:val="0"/>
        <w:ind w:left="720"/>
        <w:jc w:val="both"/>
        <w:rPr>
          <w:b/>
          <w:bCs/>
          <w:lang w:val="en-GB"/>
        </w:rPr>
      </w:pPr>
    </w:p>
    <w:p w:rsidR="00237EDC" w:rsidRPr="00733316" w:rsidRDefault="00F52A7B" w:rsidP="00C32389">
      <w:pPr>
        <w:numPr>
          <w:ilvl w:val="2"/>
          <w:numId w:val="17"/>
        </w:numPr>
        <w:tabs>
          <w:tab w:val="left" w:pos="900"/>
        </w:tabs>
        <w:suppressAutoHyphens/>
        <w:autoSpaceDE w:val="0"/>
        <w:ind w:left="720" w:firstLine="0"/>
        <w:jc w:val="both"/>
        <w:rPr>
          <w:b/>
          <w:bCs/>
          <w:lang w:val="en-GB"/>
        </w:rPr>
      </w:pPr>
      <w:r w:rsidRPr="00733316">
        <w:rPr>
          <w:lang w:val="en-GB"/>
        </w:rPr>
        <w:t xml:space="preserve">Publicly acknowledges, within a reasonable time, responsibility with respect to UNMIK’s failure to adequately investigate the </w:t>
      </w:r>
      <w:r w:rsidR="00275DDF" w:rsidRPr="00733316">
        <w:rPr>
          <w:lang w:val="en-GB"/>
        </w:rPr>
        <w:t xml:space="preserve">abduction and disappearance of Mr </w:t>
      </w:r>
      <w:proofErr w:type="spellStart"/>
      <w:r w:rsidR="00275DDF" w:rsidRPr="00733316">
        <w:rPr>
          <w:lang w:val="en-GB"/>
        </w:rPr>
        <w:t>Zlatko</w:t>
      </w:r>
      <w:proofErr w:type="spellEnd"/>
      <w:r w:rsidR="00275DDF" w:rsidRPr="00733316">
        <w:rPr>
          <w:lang w:val="en-GB"/>
        </w:rPr>
        <w:t xml:space="preserve"> </w:t>
      </w:r>
      <w:proofErr w:type="spellStart"/>
      <w:r w:rsidR="00275DDF" w:rsidRPr="00733316">
        <w:rPr>
          <w:lang w:val="en-GB"/>
        </w:rPr>
        <w:t>Antić</w:t>
      </w:r>
      <w:proofErr w:type="spellEnd"/>
      <w:r w:rsidR="00DB1D13" w:rsidRPr="00733316">
        <w:rPr>
          <w:lang w:val="en-GB"/>
        </w:rPr>
        <w:t xml:space="preserve">, </w:t>
      </w:r>
      <w:r w:rsidR="00237EDC" w:rsidRPr="00733316">
        <w:rPr>
          <w:lang w:val="en-GB"/>
        </w:rPr>
        <w:t xml:space="preserve">as well as the distress and mental suffering subsequently incurred by </w:t>
      </w:r>
      <w:r w:rsidR="00275DDF" w:rsidRPr="00733316">
        <w:rPr>
          <w:lang w:val="en-GB"/>
        </w:rPr>
        <w:t xml:space="preserve">the complainant </w:t>
      </w:r>
      <w:r w:rsidR="00237EDC" w:rsidRPr="00733316">
        <w:rPr>
          <w:lang w:val="en-GB"/>
        </w:rPr>
        <w:t xml:space="preserve">and makes a public apology to the complainant and </w:t>
      </w:r>
      <w:r w:rsidR="00275DDF" w:rsidRPr="00733316">
        <w:rPr>
          <w:lang w:val="en-GB"/>
        </w:rPr>
        <w:t xml:space="preserve">her </w:t>
      </w:r>
      <w:r w:rsidR="00237EDC" w:rsidRPr="00733316">
        <w:rPr>
          <w:lang w:val="en-GB"/>
        </w:rPr>
        <w:t>famil</w:t>
      </w:r>
      <w:r w:rsidR="00DB1D13" w:rsidRPr="00733316">
        <w:rPr>
          <w:lang w:val="en-GB"/>
        </w:rPr>
        <w:t>y</w:t>
      </w:r>
      <w:r w:rsidR="00237EDC" w:rsidRPr="00733316">
        <w:rPr>
          <w:lang w:val="en-GB"/>
        </w:rPr>
        <w:t xml:space="preserve"> in this regard;</w:t>
      </w:r>
    </w:p>
    <w:p w:rsidR="00237EDC" w:rsidRPr="00733316" w:rsidRDefault="00237EDC" w:rsidP="00237EDC">
      <w:pPr>
        <w:suppressAutoHyphens/>
        <w:autoSpaceDE w:val="0"/>
        <w:ind w:left="709" w:hanging="142"/>
        <w:jc w:val="both"/>
        <w:rPr>
          <w:lang w:val="en-GB"/>
        </w:rPr>
      </w:pPr>
    </w:p>
    <w:p w:rsidR="00237EDC" w:rsidRPr="00733316" w:rsidRDefault="00237EDC" w:rsidP="00237EDC">
      <w:pPr>
        <w:numPr>
          <w:ilvl w:val="0"/>
          <w:numId w:val="8"/>
        </w:numPr>
        <w:tabs>
          <w:tab w:val="left" w:pos="900"/>
        </w:tabs>
        <w:suppressAutoHyphens/>
        <w:autoSpaceDE w:val="0"/>
        <w:ind w:left="720" w:firstLine="0"/>
        <w:jc w:val="both"/>
        <w:rPr>
          <w:lang w:val="en-GB"/>
        </w:rPr>
      </w:pPr>
      <w:r w:rsidRPr="00733316">
        <w:rPr>
          <w:lang w:val="en-GB"/>
        </w:rPr>
        <w:t>Takes appropriate steps towards payment of adequate compensation to the complainant for the moral damage suffered due to UNMIK’s failure to conduct an effective investigation, as well as for distress and mental suffering incurred by the complainant</w:t>
      </w:r>
      <w:r w:rsidR="006249FC" w:rsidRPr="00733316">
        <w:rPr>
          <w:lang w:val="en-GB"/>
        </w:rPr>
        <w:t xml:space="preserve"> </w:t>
      </w:r>
      <w:r w:rsidRPr="00733316">
        <w:rPr>
          <w:lang w:val="en-GB"/>
        </w:rPr>
        <w:t>as a consequence of UNMIK’s behaviour</w:t>
      </w:r>
      <w:r w:rsidR="006249FC" w:rsidRPr="00733316">
        <w:rPr>
          <w:lang w:val="en-GB"/>
        </w:rPr>
        <w:t xml:space="preserve"> </w:t>
      </w:r>
      <w:r w:rsidR="00287DC0" w:rsidRPr="00733316">
        <w:rPr>
          <w:lang w:val="en-GB"/>
        </w:rPr>
        <w:t>with respect to the case of</w:t>
      </w:r>
      <w:r w:rsidR="006249FC" w:rsidRPr="00733316">
        <w:rPr>
          <w:lang w:val="en-GB"/>
        </w:rPr>
        <w:t xml:space="preserve"> </w:t>
      </w:r>
      <w:r w:rsidR="00275DDF" w:rsidRPr="00733316">
        <w:rPr>
          <w:lang w:val="en-GB"/>
        </w:rPr>
        <w:t xml:space="preserve">Mr </w:t>
      </w:r>
      <w:proofErr w:type="spellStart"/>
      <w:r w:rsidR="00275DDF" w:rsidRPr="00733316">
        <w:rPr>
          <w:lang w:val="en-GB"/>
        </w:rPr>
        <w:t>Zlatko</w:t>
      </w:r>
      <w:proofErr w:type="spellEnd"/>
      <w:r w:rsidR="00275DDF" w:rsidRPr="00733316">
        <w:rPr>
          <w:lang w:val="en-GB"/>
        </w:rPr>
        <w:t xml:space="preserve"> </w:t>
      </w:r>
      <w:proofErr w:type="spellStart"/>
      <w:r w:rsidR="00275DDF" w:rsidRPr="00733316">
        <w:rPr>
          <w:lang w:val="en-GB"/>
        </w:rPr>
        <w:t>Antić</w:t>
      </w:r>
      <w:proofErr w:type="spellEnd"/>
      <w:r w:rsidRPr="00733316">
        <w:rPr>
          <w:lang w:val="en-GB"/>
        </w:rPr>
        <w:t>.</w:t>
      </w:r>
    </w:p>
    <w:p w:rsidR="00F52A7B" w:rsidRPr="00424947" w:rsidRDefault="00F52A7B" w:rsidP="00237EDC">
      <w:pPr>
        <w:suppressAutoHyphens/>
        <w:autoSpaceDE w:val="0"/>
        <w:jc w:val="both"/>
        <w:rPr>
          <w:b/>
          <w:bCs/>
          <w:lang w:val="en-GB"/>
        </w:rPr>
      </w:pPr>
    </w:p>
    <w:p w:rsidR="00F52A7B" w:rsidRPr="00424947" w:rsidRDefault="00F52A7B" w:rsidP="00560510">
      <w:pPr>
        <w:suppressAutoHyphens/>
        <w:autoSpaceDE w:val="0"/>
        <w:ind w:left="450"/>
        <w:jc w:val="both"/>
        <w:rPr>
          <w:b/>
          <w:bCs/>
          <w:lang w:val="en-GB"/>
        </w:rPr>
      </w:pPr>
      <w:r w:rsidRPr="00424947">
        <w:rPr>
          <w:b/>
          <w:bCs/>
          <w:lang w:val="en-GB"/>
        </w:rPr>
        <w:t>The Panel also considers appropriate that UNMIK:</w:t>
      </w:r>
    </w:p>
    <w:p w:rsidR="00F52A7B" w:rsidRPr="00424947" w:rsidRDefault="00F52A7B" w:rsidP="008C1A0D">
      <w:pPr>
        <w:tabs>
          <w:tab w:val="left" w:pos="900"/>
        </w:tabs>
        <w:suppressAutoHyphens/>
        <w:autoSpaceDE w:val="0"/>
        <w:ind w:left="720"/>
        <w:jc w:val="both"/>
        <w:rPr>
          <w:lang w:val="en-GB"/>
        </w:rPr>
      </w:pPr>
    </w:p>
    <w:p w:rsidR="00DB1D13" w:rsidRPr="00424947" w:rsidRDefault="00DB1D13" w:rsidP="00DB1D13">
      <w:pPr>
        <w:numPr>
          <w:ilvl w:val="0"/>
          <w:numId w:val="8"/>
        </w:numPr>
        <w:tabs>
          <w:tab w:val="left" w:pos="900"/>
        </w:tabs>
        <w:suppressAutoHyphens/>
        <w:autoSpaceDE w:val="0"/>
        <w:ind w:left="720" w:firstLine="0"/>
        <w:jc w:val="both"/>
        <w:rPr>
          <w:lang w:val="en-GB"/>
        </w:rPr>
      </w:pPr>
      <w:r w:rsidRPr="00424947">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B1D13" w:rsidRPr="00424947" w:rsidRDefault="00DB1D13" w:rsidP="00DB1D13">
      <w:pPr>
        <w:pStyle w:val="ListParagraph"/>
        <w:ind w:left="360" w:firstLine="66"/>
        <w:jc w:val="both"/>
        <w:rPr>
          <w:lang w:val="en-GB"/>
        </w:rPr>
      </w:pPr>
    </w:p>
    <w:p w:rsidR="00DB1D13" w:rsidRDefault="00DB1D13" w:rsidP="00DB1D13">
      <w:pPr>
        <w:numPr>
          <w:ilvl w:val="0"/>
          <w:numId w:val="8"/>
        </w:numPr>
        <w:tabs>
          <w:tab w:val="left" w:pos="900"/>
        </w:tabs>
        <w:suppressAutoHyphens/>
        <w:autoSpaceDE w:val="0"/>
        <w:ind w:left="720" w:firstLine="0"/>
        <w:jc w:val="both"/>
        <w:rPr>
          <w:lang w:val="en-GB"/>
        </w:rPr>
      </w:pPr>
      <w:r w:rsidRPr="00424947">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05740F" w:rsidRDefault="0005740F" w:rsidP="0005740F">
      <w:pPr>
        <w:pStyle w:val="ListParagraph"/>
        <w:rPr>
          <w:lang w:val="en-GB"/>
        </w:rPr>
      </w:pPr>
    </w:p>
    <w:p w:rsidR="0005740F" w:rsidRDefault="0005740F" w:rsidP="0005740F">
      <w:pPr>
        <w:tabs>
          <w:tab w:val="left" w:pos="900"/>
        </w:tabs>
        <w:suppressAutoHyphens/>
        <w:autoSpaceDE w:val="0"/>
        <w:ind w:left="720"/>
        <w:jc w:val="both"/>
        <w:rPr>
          <w:lang w:val="en-GB"/>
        </w:rPr>
      </w:pPr>
    </w:p>
    <w:p w:rsidR="0005740F" w:rsidRPr="00424947" w:rsidRDefault="0005740F" w:rsidP="0005740F">
      <w:pPr>
        <w:tabs>
          <w:tab w:val="left" w:pos="900"/>
        </w:tabs>
        <w:suppressAutoHyphens/>
        <w:autoSpaceDE w:val="0"/>
        <w:ind w:left="720"/>
        <w:jc w:val="both"/>
        <w:rPr>
          <w:lang w:val="en-GB"/>
        </w:rPr>
      </w:pPr>
    </w:p>
    <w:p w:rsidR="00DB1D13" w:rsidRPr="00424947" w:rsidRDefault="00DB1D13" w:rsidP="00DB1D13">
      <w:pPr>
        <w:pStyle w:val="Normal1"/>
        <w:spacing w:before="0" w:beforeAutospacing="0" w:after="0" w:afterAutospacing="0"/>
        <w:jc w:val="both"/>
        <w:rPr>
          <w:b/>
          <w:lang w:val="en-GB"/>
        </w:rPr>
      </w:pPr>
      <w:r w:rsidRPr="00424947">
        <w:rPr>
          <w:b/>
          <w:lang w:val="en-GB"/>
        </w:rPr>
        <w:t>FOR THESE REASONS,</w:t>
      </w:r>
    </w:p>
    <w:p w:rsidR="00DB1D13" w:rsidRDefault="00DB1D13" w:rsidP="00DB1D13">
      <w:pPr>
        <w:pStyle w:val="Normal1"/>
        <w:spacing w:before="0" w:beforeAutospacing="0" w:after="0" w:afterAutospacing="0"/>
        <w:jc w:val="both"/>
        <w:rPr>
          <w:b/>
          <w:lang w:val="en-GB"/>
        </w:rPr>
      </w:pPr>
    </w:p>
    <w:p w:rsidR="00634034" w:rsidRPr="00424947" w:rsidRDefault="00634034" w:rsidP="00DB1D13">
      <w:pPr>
        <w:pStyle w:val="Normal1"/>
        <w:spacing w:before="0" w:beforeAutospacing="0" w:after="0" w:afterAutospacing="0"/>
        <w:jc w:val="both"/>
        <w:rPr>
          <w:b/>
          <w:lang w:val="en-GB"/>
        </w:rPr>
      </w:pPr>
    </w:p>
    <w:p w:rsidR="00DB1D13" w:rsidRPr="00424947" w:rsidRDefault="00DB1D13" w:rsidP="00DB1D13">
      <w:pPr>
        <w:pStyle w:val="Normal1"/>
        <w:spacing w:before="0" w:beforeAutospacing="0" w:after="0" w:afterAutospacing="0"/>
        <w:jc w:val="both"/>
        <w:rPr>
          <w:b/>
          <w:lang w:val="en-GB"/>
        </w:rPr>
      </w:pPr>
    </w:p>
    <w:p w:rsidR="00DB1D13" w:rsidRPr="00424947" w:rsidRDefault="00DB1D13" w:rsidP="00DB1D13">
      <w:pPr>
        <w:autoSpaceDE w:val="0"/>
        <w:autoSpaceDN w:val="0"/>
        <w:adjustRightInd w:val="0"/>
        <w:jc w:val="both"/>
        <w:rPr>
          <w:lang w:val="en-GB"/>
        </w:rPr>
      </w:pPr>
      <w:r w:rsidRPr="00424947">
        <w:rPr>
          <w:lang w:val="en-GB"/>
        </w:rPr>
        <w:t>The Panel, unanimously,</w:t>
      </w:r>
    </w:p>
    <w:p w:rsidR="00DB1D13" w:rsidRPr="00424947" w:rsidRDefault="00DB1D13" w:rsidP="00DB1D13">
      <w:pPr>
        <w:autoSpaceDE w:val="0"/>
        <w:autoSpaceDN w:val="0"/>
        <w:adjustRightInd w:val="0"/>
        <w:jc w:val="both"/>
        <w:rPr>
          <w:lang w:val="en-GB"/>
        </w:rPr>
      </w:pPr>
    </w:p>
    <w:p w:rsidR="00DB1D13" w:rsidRPr="00424947" w:rsidRDefault="00DB1D13" w:rsidP="00DB1D13">
      <w:pPr>
        <w:autoSpaceDE w:val="0"/>
        <w:autoSpaceDN w:val="0"/>
        <w:adjustRightInd w:val="0"/>
        <w:jc w:val="both"/>
        <w:rPr>
          <w:lang w:val="en-GB"/>
        </w:rPr>
      </w:pPr>
    </w:p>
    <w:p w:rsidR="00DB1D13" w:rsidRPr="00424947" w:rsidRDefault="00DB1D13" w:rsidP="00DB1D13">
      <w:pPr>
        <w:pStyle w:val="JuList"/>
        <w:numPr>
          <w:ilvl w:val="0"/>
          <w:numId w:val="5"/>
        </w:numPr>
        <w:tabs>
          <w:tab w:val="clear" w:pos="567"/>
          <w:tab w:val="num" w:pos="-142"/>
        </w:tabs>
        <w:ind w:left="284" w:hanging="284"/>
        <w:rPr>
          <w:b/>
        </w:rPr>
      </w:pPr>
      <w:r w:rsidRPr="00424947">
        <w:rPr>
          <w:b/>
        </w:rPr>
        <w:t>FINDS THAT THERE HAS BEEN A VIOLATION OF THE PROCEDURAL OBLIGATION UNDER ARTICLE 2 OF THE EUROPEAN CONVENTION ON HUMAN RIGHTS;</w:t>
      </w:r>
    </w:p>
    <w:p w:rsidR="00DB1D13" w:rsidRPr="00424947" w:rsidRDefault="00DB1D13" w:rsidP="00DB1D13">
      <w:pPr>
        <w:pStyle w:val="JuList"/>
        <w:ind w:left="0" w:firstLine="0"/>
        <w:rPr>
          <w:b/>
        </w:rPr>
      </w:pPr>
    </w:p>
    <w:p w:rsidR="00DB1D13" w:rsidRPr="00424947" w:rsidRDefault="00DB1D13" w:rsidP="00DB1D13">
      <w:pPr>
        <w:pStyle w:val="JuList"/>
        <w:numPr>
          <w:ilvl w:val="0"/>
          <w:numId w:val="5"/>
        </w:numPr>
        <w:tabs>
          <w:tab w:val="clear" w:pos="567"/>
          <w:tab w:val="num" w:pos="-142"/>
        </w:tabs>
        <w:ind w:left="284" w:hanging="284"/>
        <w:rPr>
          <w:b/>
          <w:bCs/>
          <w:szCs w:val="24"/>
          <w:lang w:eastAsia="en-US"/>
        </w:rPr>
      </w:pPr>
      <w:r w:rsidRPr="00424947">
        <w:rPr>
          <w:b/>
        </w:rPr>
        <w:t>FINDS THAT THERE HAS BEEN A VIOLATION OF THE SUBSTANTIVE OBLIGATION UNDER ARTICLE 3 OF THE EUROPEAN CONVENTION ON HUMAN RIGHTS;</w:t>
      </w:r>
    </w:p>
    <w:p w:rsidR="00DB1D13" w:rsidRPr="00424947" w:rsidRDefault="00DB1D13" w:rsidP="00DB1D13">
      <w:pPr>
        <w:pStyle w:val="JuList"/>
        <w:ind w:left="0" w:firstLine="0"/>
        <w:rPr>
          <w:b/>
        </w:rPr>
      </w:pPr>
    </w:p>
    <w:p w:rsidR="00DB1D13" w:rsidRPr="00424947" w:rsidRDefault="00DB1D13" w:rsidP="00DB1D13">
      <w:pPr>
        <w:pStyle w:val="JuList"/>
        <w:numPr>
          <w:ilvl w:val="0"/>
          <w:numId w:val="5"/>
        </w:numPr>
        <w:tabs>
          <w:tab w:val="clear" w:pos="567"/>
          <w:tab w:val="num" w:pos="-142"/>
        </w:tabs>
        <w:ind w:left="284" w:hanging="284"/>
        <w:rPr>
          <w:b/>
        </w:rPr>
      </w:pPr>
      <w:r w:rsidRPr="00424947">
        <w:rPr>
          <w:b/>
        </w:rPr>
        <w:t>RECOMMENDS</w:t>
      </w:r>
      <w:r w:rsidRPr="00424947">
        <w:rPr>
          <w:b/>
          <w:bCs/>
          <w:lang w:eastAsia="en-US"/>
        </w:rPr>
        <w:t xml:space="preserve"> THAT UNMIK:</w:t>
      </w:r>
    </w:p>
    <w:p w:rsidR="00DB1D13" w:rsidRPr="00424947" w:rsidRDefault="00DB1D13" w:rsidP="00DB1D13">
      <w:pPr>
        <w:pStyle w:val="JuList"/>
        <w:ind w:left="0" w:firstLine="0"/>
        <w:rPr>
          <w:b/>
          <w:bCs/>
          <w:lang w:eastAsia="en-US"/>
        </w:rPr>
      </w:pPr>
    </w:p>
    <w:p w:rsidR="00DB1D13" w:rsidRPr="00733316" w:rsidRDefault="00DB1D13" w:rsidP="00DB1D13">
      <w:pPr>
        <w:pStyle w:val="JuList"/>
        <w:numPr>
          <w:ilvl w:val="0"/>
          <w:numId w:val="6"/>
        </w:numPr>
        <w:ind w:left="426" w:hanging="283"/>
        <w:rPr>
          <w:b/>
          <w:bCs/>
          <w:lang w:eastAsia="en-US"/>
        </w:rPr>
      </w:pPr>
      <w:r w:rsidRPr="00733316">
        <w:rPr>
          <w:b/>
          <w:bCs/>
          <w:lang w:eastAsia="en-US"/>
        </w:rPr>
        <w:t xml:space="preserve">URGES COMPETENT AUTHORITIES IN KOSOVO TO TAKE ALL POSSIBLE STEPS IN ORDER TO ENSURE THAT THE CRIMINAL INVESTIGATION INTO THE </w:t>
      </w:r>
      <w:r w:rsidR="00275DDF" w:rsidRPr="00733316">
        <w:rPr>
          <w:b/>
          <w:bCs/>
          <w:lang w:eastAsia="en-US"/>
        </w:rPr>
        <w:t xml:space="preserve">ABDUCTION AND </w:t>
      </w:r>
      <w:r w:rsidR="00205A46" w:rsidRPr="00733316">
        <w:rPr>
          <w:b/>
        </w:rPr>
        <w:t>DISAPPEARANCE</w:t>
      </w:r>
      <w:r w:rsidR="006D66BA" w:rsidRPr="00733316">
        <w:rPr>
          <w:b/>
        </w:rPr>
        <w:t xml:space="preserve"> </w:t>
      </w:r>
      <w:r w:rsidRPr="00733316">
        <w:rPr>
          <w:b/>
        </w:rPr>
        <w:t xml:space="preserve">OF </w:t>
      </w:r>
      <w:r w:rsidR="00417829" w:rsidRPr="00733316">
        <w:rPr>
          <w:b/>
        </w:rPr>
        <w:t xml:space="preserve">MR </w:t>
      </w:r>
      <w:r w:rsidR="00275DDF" w:rsidRPr="00733316">
        <w:rPr>
          <w:b/>
        </w:rPr>
        <w:t>ZLATKO ANTI</w:t>
      </w:r>
      <w:r w:rsidR="00205A46" w:rsidRPr="00733316">
        <w:rPr>
          <w:b/>
        </w:rPr>
        <w:t>Ć</w:t>
      </w:r>
      <w:r w:rsidR="00275DDF" w:rsidRPr="00733316">
        <w:rPr>
          <w:b/>
        </w:rPr>
        <w:t xml:space="preserve"> </w:t>
      </w:r>
      <w:r w:rsidRPr="00733316">
        <w:rPr>
          <w:b/>
          <w:bCs/>
          <w:lang w:eastAsia="en-US"/>
        </w:rPr>
        <w:t>IS CONTINUED IN COMPLIANCE WITH ARTICLE 2 OF THE ECHR AND THAT THE PERPETRATORS ARE BROUGHT TO JUSTICE;</w:t>
      </w:r>
    </w:p>
    <w:p w:rsidR="00DB1D13" w:rsidRPr="00733316" w:rsidRDefault="00DB1D13" w:rsidP="00DB1D13">
      <w:pPr>
        <w:pStyle w:val="JuList"/>
        <w:ind w:left="360" w:firstLine="0"/>
        <w:rPr>
          <w:b/>
          <w:bCs/>
          <w:lang w:eastAsia="en-US"/>
        </w:rPr>
      </w:pPr>
    </w:p>
    <w:p w:rsidR="00DB1D13" w:rsidRPr="00733316" w:rsidRDefault="00DB1D13" w:rsidP="00DB1D13">
      <w:pPr>
        <w:pStyle w:val="JuList"/>
        <w:numPr>
          <w:ilvl w:val="0"/>
          <w:numId w:val="6"/>
        </w:numPr>
        <w:ind w:left="426" w:hanging="283"/>
        <w:rPr>
          <w:b/>
          <w:bCs/>
          <w:lang w:eastAsia="en-US"/>
        </w:rPr>
      </w:pPr>
      <w:r w:rsidRPr="00733316">
        <w:rPr>
          <w:b/>
          <w:bCs/>
          <w:lang w:eastAsia="en-US"/>
        </w:rPr>
        <w:t xml:space="preserve">PUBLICLY ACKNOWLEDGES RESPONSIBILITY FOR ITS FAILURE TO CONDUCT AN EFFECTIVE INVESTIGATION INTO </w:t>
      </w:r>
      <w:r w:rsidR="00275DDF" w:rsidRPr="00733316">
        <w:rPr>
          <w:b/>
          <w:bCs/>
          <w:lang w:eastAsia="en-US"/>
        </w:rPr>
        <w:t xml:space="preserve">THE ABDUCTION AND </w:t>
      </w:r>
      <w:r w:rsidR="00275DDF" w:rsidRPr="00733316">
        <w:rPr>
          <w:b/>
        </w:rPr>
        <w:lastRenderedPageBreak/>
        <w:t>DISAPPEARANCE OF MR ZLATKO ANTIĆ</w:t>
      </w:r>
      <w:r w:rsidRPr="00733316">
        <w:rPr>
          <w:b/>
        </w:rPr>
        <w:t>,</w:t>
      </w:r>
      <w:r w:rsidRPr="00733316">
        <w:rPr>
          <w:b/>
          <w:bCs/>
          <w:lang w:eastAsia="en-US"/>
        </w:rPr>
        <w:t xml:space="preserve"> AS WELL AS FOR</w:t>
      </w:r>
      <w:r w:rsidRPr="00733316">
        <w:rPr>
          <w:b/>
          <w:color w:val="000000"/>
        </w:rPr>
        <w:t xml:space="preserve"> DISTRESS AND MENTAL SUFFERING INCURRED</w:t>
      </w:r>
      <w:r w:rsidR="003908B6" w:rsidRPr="00733316">
        <w:rPr>
          <w:b/>
          <w:color w:val="000000"/>
        </w:rPr>
        <w:t xml:space="preserve"> </w:t>
      </w:r>
      <w:r w:rsidR="00C44C0A" w:rsidRPr="00733316">
        <w:rPr>
          <w:b/>
          <w:bCs/>
        </w:rPr>
        <w:t xml:space="preserve">WITH RESPECT TO </w:t>
      </w:r>
      <w:r w:rsidR="00275DDF" w:rsidRPr="00733316">
        <w:rPr>
          <w:b/>
          <w:bCs/>
        </w:rPr>
        <w:t>THE CASE OF MR ZLATKO ANTIĆ</w:t>
      </w:r>
      <w:r w:rsidRPr="00733316">
        <w:rPr>
          <w:b/>
          <w:color w:val="000000"/>
        </w:rPr>
        <w:t>,</w:t>
      </w:r>
      <w:r w:rsidRPr="00733316">
        <w:rPr>
          <w:b/>
          <w:bCs/>
          <w:lang w:eastAsia="en-US"/>
        </w:rPr>
        <w:t xml:space="preserve"> AND MAKES A PU</w:t>
      </w:r>
      <w:r w:rsidR="00205A46" w:rsidRPr="00733316">
        <w:rPr>
          <w:b/>
          <w:bCs/>
          <w:lang w:eastAsia="en-US"/>
        </w:rPr>
        <w:t>BLIC APOLOGY TO THE COMPLAINANT</w:t>
      </w:r>
      <w:r w:rsidRPr="00733316">
        <w:rPr>
          <w:b/>
          <w:bCs/>
          <w:lang w:eastAsia="en-US"/>
        </w:rPr>
        <w:t xml:space="preserve">; </w:t>
      </w:r>
    </w:p>
    <w:p w:rsidR="00DB1D13" w:rsidRPr="00733316" w:rsidRDefault="00DB1D13" w:rsidP="00DB1D13">
      <w:pPr>
        <w:pStyle w:val="JuList"/>
        <w:ind w:left="360" w:firstLine="0"/>
        <w:rPr>
          <w:b/>
          <w:bCs/>
          <w:lang w:eastAsia="en-US"/>
        </w:rPr>
      </w:pPr>
    </w:p>
    <w:p w:rsidR="00DB1D13" w:rsidRPr="00733316" w:rsidRDefault="00DB1D13" w:rsidP="00DB1D13">
      <w:pPr>
        <w:pStyle w:val="JuList"/>
        <w:numPr>
          <w:ilvl w:val="0"/>
          <w:numId w:val="6"/>
        </w:numPr>
        <w:ind w:left="426" w:hanging="283"/>
        <w:rPr>
          <w:b/>
        </w:rPr>
      </w:pPr>
      <w:r w:rsidRPr="00733316">
        <w:rPr>
          <w:b/>
          <w:bCs/>
          <w:caps/>
          <w:lang w:eastAsia="en-US"/>
        </w:rPr>
        <w:t xml:space="preserve">TAKES APPROPRIATE STEPS TOWARDS PAYMENT OF ADEQUATE </w:t>
      </w:r>
      <w:r w:rsidRPr="00733316">
        <w:rPr>
          <w:b/>
          <w:bCs/>
          <w:lang w:eastAsia="en-US"/>
        </w:rPr>
        <w:t>COMPENSATION</w:t>
      </w:r>
      <w:r w:rsidRPr="00733316">
        <w:rPr>
          <w:b/>
          <w:bCs/>
          <w:caps/>
          <w:lang w:eastAsia="en-US"/>
        </w:rPr>
        <w:t xml:space="preserve"> FOR MORAL DAMAGE IN RELATION TO THE FINDING OF VIOLATIONS OF </w:t>
      </w:r>
      <w:r w:rsidR="00205A46" w:rsidRPr="00733316">
        <w:rPr>
          <w:b/>
          <w:bCs/>
          <w:caps/>
          <w:lang w:eastAsia="en-US"/>
        </w:rPr>
        <w:t>ARTICLE 2 AND ARTICLE 3 OF THE ECHR TO THE COMPLAINANT</w:t>
      </w:r>
      <w:r w:rsidRPr="00733316">
        <w:rPr>
          <w:b/>
        </w:rPr>
        <w:t>;</w:t>
      </w:r>
    </w:p>
    <w:p w:rsidR="00DB1D13" w:rsidRPr="00733316" w:rsidRDefault="00DB1D13" w:rsidP="00DB1D13">
      <w:pPr>
        <w:pStyle w:val="JuList"/>
        <w:ind w:left="0" w:firstLine="0"/>
        <w:rPr>
          <w:b/>
          <w:bCs/>
          <w:lang w:eastAsia="en-US"/>
        </w:rPr>
      </w:pPr>
    </w:p>
    <w:p w:rsidR="00DB1D13" w:rsidRPr="00733316" w:rsidRDefault="00DB1D13" w:rsidP="00DB1D13">
      <w:pPr>
        <w:pStyle w:val="JuList"/>
        <w:numPr>
          <w:ilvl w:val="0"/>
          <w:numId w:val="6"/>
        </w:numPr>
        <w:ind w:left="426" w:hanging="283"/>
        <w:rPr>
          <w:b/>
          <w:bCs/>
          <w:lang w:eastAsia="en-US"/>
        </w:rPr>
      </w:pPr>
      <w:r w:rsidRPr="00733316">
        <w:rPr>
          <w:b/>
          <w:bCs/>
          <w:lang w:eastAsia="en-US"/>
        </w:rPr>
        <w:t>TAKES APPROPRIATE STEPS TOWARDS THE REALISATION OF A FULL AND COMPREHENSIVE REPARATION PROGRAMME;</w:t>
      </w:r>
    </w:p>
    <w:p w:rsidR="00DB1D13" w:rsidRPr="00733316" w:rsidRDefault="00DB1D13" w:rsidP="00DB1D13">
      <w:pPr>
        <w:pStyle w:val="ListParagraph"/>
        <w:rPr>
          <w:b/>
          <w:bCs/>
          <w:lang w:val="en-GB" w:eastAsia="en-US"/>
        </w:rPr>
      </w:pPr>
    </w:p>
    <w:p w:rsidR="00DB1D13" w:rsidRPr="00733316" w:rsidRDefault="00DB1D13" w:rsidP="00DB1D13">
      <w:pPr>
        <w:pStyle w:val="JuList"/>
        <w:numPr>
          <w:ilvl w:val="0"/>
          <w:numId w:val="6"/>
        </w:numPr>
        <w:ind w:left="426" w:hanging="283"/>
        <w:rPr>
          <w:b/>
          <w:bCs/>
          <w:lang w:eastAsia="en-US"/>
        </w:rPr>
      </w:pPr>
      <w:r w:rsidRPr="00733316">
        <w:rPr>
          <w:b/>
          <w:bCs/>
          <w:lang w:eastAsia="en-US"/>
        </w:rPr>
        <w:t>TAKES APPROPRIATE STEPS AT THE UNITED NATIONS AS A GUARANTEE OF NON REPETITION;</w:t>
      </w:r>
    </w:p>
    <w:p w:rsidR="0005740F" w:rsidRPr="00733316" w:rsidRDefault="0005740F" w:rsidP="0005740F">
      <w:pPr>
        <w:pStyle w:val="JuList"/>
        <w:ind w:left="426" w:firstLine="0"/>
        <w:rPr>
          <w:b/>
          <w:bCs/>
          <w:lang w:eastAsia="en-US"/>
        </w:rPr>
      </w:pPr>
    </w:p>
    <w:p w:rsidR="00DB1D13" w:rsidRPr="00733316" w:rsidRDefault="00DB1D13" w:rsidP="00DB1D13">
      <w:pPr>
        <w:pStyle w:val="JuList"/>
        <w:numPr>
          <w:ilvl w:val="0"/>
          <w:numId w:val="6"/>
        </w:numPr>
        <w:ind w:left="426" w:hanging="283"/>
        <w:rPr>
          <w:b/>
          <w:bCs/>
          <w:lang w:eastAsia="en-US"/>
        </w:rPr>
      </w:pPr>
      <w:r w:rsidRPr="00733316">
        <w:rPr>
          <w:b/>
          <w:bCs/>
          <w:lang w:eastAsia="en-US"/>
        </w:rPr>
        <w:t>TAKES IMMEDIATE AND EFFECTIVE MEASURES TO IMPLEMENT THE RECOMMENDATIONS OF THE PANE</w:t>
      </w:r>
      <w:r w:rsidR="00205A46" w:rsidRPr="00733316">
        <w:rPr>
          <w:b/>
          <w:bCs/>
          <w:lang w:eastAsia="en-US"/>
        </w:rPr>
        <w:t>L AND TO INFORM THE COMPLAINANT</w:t>
      </w:r>
      <w:r w:rsidRPr="00733316">
        <w:rPr>
          <w:b/>
          <w:bCs/>
          <w:lang w:eastAsia="en-US"/>
        </w:rPr>
        <w:t xml:space="preserve"> AND THE PANEL ABOUT FURTHER DEVELOPMENTS IN THIS CASE.</w:t>
      </w:r>
    </w:p>
    <w:p w:rsidR="00DB1D13" w:rsidRPr="00424947" w:rsidRDefault="00DB1D13" w:rsidP="00DB1D13">
      <w:pPr>
        <w:autoSpaceDE w:val="0"/>
        <w:autoSpaceDN w:val="0"/>
        <w:adjustRightInd w:val="0"/>
        <w:jc w:val="both"/>
        <w:rPr>
          <w:b/>
          <w:bCs/>
          <w:lang w:val="en-GB"/>
        </w:rPr>
      </w:pPr>
    </w:p>
    <w:p w:rsidR="00DB1D13" w:rsidRPr="00424947" w:rsidRDefault="00DB1D13" w:rsidP="00DB1D13">
      <w:pPr>
        <w:autoSpaceDE w:val="0"/>
        <w:autoSpaceDN w:val="0"/>
        <w:adjustRightInd w:val="0"/>
        <w:jc w:val="both"/>
        <w:rPr>
          <w:b/>
          <w:bCs/>
          <w:lang w:val="en-GB"/>
        </w:rPr>
      </w:pPr>
    </w:p>
    <w:p w:rsidR="00DB1D13" w:rsidRPr="00424947" w:rsidRDefault="00DB1D13" w:rsidP="00DB1D13">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F65B18" w:rsidRDefault="00F65B18" w:rsidP="00F52A7B">
      <w:pPr>
        <w:autoSpaceDE w:val="0"/>
        <w:autoSpaceDN w:val="0"/>
        <w:adjustRightInd w:val="0"/>
        <w:jc w:val="both"/>
        <w:rPr>
          <w:b/>
          <w:bCs/>
          <w:lang w:val="en-GB"/>
        </w:rPr>
      </w:pPr>
    </w:p>
    <w:p w:rsidR="00F65B18" w:rsidRDefault="00F65B18" w:rsidP="00F52A7B">
      <w:pPr>
        <w:autoSpaceDE w:val="0"/>
        <w:autoSpaceDN w:val="0"/>
        <w:adjustRightInd w:val="0"/>
        <w:jc w:val="both"/>
        <w:rPr>
          <w:b/>
          <w:bCs/>
          <w:lang w:val="en-GB"/>
        </w:rPr>
      </w:pPr>
    </w:p>
    <w:p w:rsidR="0005740F" w:rsidRPr="00424947" w:rsidRDefault="0005740F" w:rsidP="00F52A7B">
      <w:pPr>
        <w:autoSpaceDE w:val="0"/>
        <w:autoSpaceDN w:val="0"/>
        <w:adjustRightInd w:val="0"/>
        <w:jc w:val="both"/>
        <w:rPr>
          <w:b/>
          <w:bCs/>
          <w:lang w:val="en-GB"/>
        </w:rPr>
      </w:pPr>
    </w:p>
    <w:p w:rsidR="00366207" w:rsidRPr="00424947" w:rsidRDefault="00366207" w:rsidP="00F52A7B">
      <w:pPr>
        <w:autoSpaceDE w:val="0"/>
        <w:autoSpaceDN w:val="0"/>
        <w:adjustRightInd w:val="0"/>
        <w:jc w:val="both"/>
        <w:rPr>
          <w:b/>
          <w:bCs/>
          <w:lang w:val="en-GB"/>
        </w:rPr>
      </w:pPr>
    </w:p>
    <w:p w:rsidR="00F52A7B" w:rsidRPr="00424947" w:rsidRDefault="00F52A7B" w:rsidP="00F52A7B">
      <w:pPr>
        <w:autoSpaceDE w:val="0"/>
        <w:autoSpaceDN w:val="0"/>
        <w:adjustRightInd w:val="0"/>
        <w:jc w:val="both"/>
        <w:rPr>
          <w:lang w:val="en-GB"/>
        </w:rPr>
      </w:pPr>
    </w:p>
    <w:p w:rsidR="00205A46" w:rsidRPr="00424947" w:rsidRDefault="00424947" w:rsidP="00424947">
      <w:pPr>
        <w:autoSpaceDE w:val="0"/>
        <w:autoSpaceDN w:val="0"/>
        <w:adjustRightInd w:val="0"/>
        <w:jc w:val="both"/>
        <w:rPr>
          <w:lang w:val="en-GB"/>
        </w:rPr>
      </w:pPr>
      <w:r>
        <w:rPr>
          <w:lang w:val="en-GB"/>
        </w:rPr>
        <w:t xml:space="preserve">    </w:t>
      </w:r>
      <w:r w:rsidR="00C44C0A" w:rsidRPr="00424947">
        <w:rPr>
          <w:lang w:val="en-GB"/>
        </w:rPr>
        <w:t>Andrey Antonov</w:t>
      </w:r>
      <w:r w:rsidR="006249FC" w:rsidRPr="00424947">
        <w:rPr>
          <w:lang w:val="en-GB"/>
        </w:rPr>
        <w:tab/>
      </w:r>
      <w:r w:rsidR="006249FC" w:rsidRPr="00424947">
        <w:rPr>
          <w:lang w:val="en-GB"/>
        </w:rPr>
        <w:tab/>
      </w:r>
      <w:r w:rsidR="006249FC" w:rsidRPr="00424947">
        <w:rPr>
          <w:lang w:val="en-GB"/>
        </w:rPr>
        <w:tab/>
      </w:r>
      <w:r w:rsidR="006249FC" w:rsidRPr="00424947">
        <w:rPr>
          <w:lang w:val="en-GB"/>
        </w:rPr>
        <w:tab/>
      </w:r>
      <w:r w:rsidR="006249FC" w:rsidRPr="00424947">
        <w:rPr>
          <w:lang w:val="en-GB"/>
        </w:rPr>
        <w:tab/>
      </w:r>
      <w:r>
        <w:rPr>
          <w:lang w:val="en-GB"/>
        </w:rPr>
        <w:tab/>
      </w:r>
      <w:r w:rsidR="006249FC" w:rsidRPr="00424947">
        <w:rPr>
          <w:lang w:val="en-GB"/>
        </w:rPr>
        <w:tab/>
      </w:r>
      <w:r>
        <w:rPr>
          <w:lang w:val="en-GB"/>
        </w:rPr>
        <w:tab/>
      </w:r>
      <w:r w:rsidR="00205A46" w:rsidRPr="00424947">
        <w:rPr>
          <w:lang w:val="en-GB"/>
        </w:rPr>
        <w:t>Marek Nowicki</w:t>
      </w:r>
    </w:p>
    <w:p w:rsidR="00205A46" w:rsidRPr="00424947" w:rsidRDefault="00424947" w:rsidP="00205A46">
      <w:pPr>
        <w:autoSpaceDE w:val="0"/>
        <w:autoSpaceDN w:val="0"/>
        <w:adjustRightInd w:val="0"/>
        <w:jc w:val="both"/>
        <w:rPr>
          <w:lang w:val="en-GB"/>
        </w:rPr>
      </w:pPr>
      <w:r>
        <w:rPr>
          <w:lang w:val="en-GB"/>
        </w:rPr>
        <w:t xml:space="preserve">    </w:t>
      </w:r>
      <w:r w:rsidR="00205A46" w:rsidRPr="00424947">
        <w:rPr>
          <w:lang w:val="en-GB"/>
        </w:rPr>
        <w:t xml:space="preserve">Executive Officer </w:t>
      </w:r>
      <w:r w:rsidR="00205A46" w:rsidRPr="00424947">
        <w:rPr>
          <w:lang w:val="en-GB"/>
        </w:rPr>
        <w:tab/>
      </w:r>
      <w:r w:rsidR="00205A46" w:rsidRPr="00424947">
        <w:rPr>
          <w:lang w:val="en-GB"/>
        </w:rPr>
        <w:tab/>
      </w:r>
      <w:r>
        <w:rPr>
          <w:lang w:val="en-GB"/>
        </w:rPr>
        <w:tab/>
      </w:r>
      <w:r>
        <w:rPr>
          <w:lang w:val="en-GB"/>
        </w:rPr>
        <w:tab/>
      </w:r>
      <w:r w:rsidR="00205A46" w:rsidRPr="00424947">
        <w:rPr>
          <w:lang w:val="en-GB"/>
        </w:rPr>
        <w:tab/>
      </w:r>
      <w:r w:rsidR="00205A46" w:rsidRPr="00424947">
        <w:rPr>
          <w:lang w:val="en-GB"/>
        </w:rPr>
        <w:tab/>
      </w:r>
      <w:r w:rsidR="00205A46" w:rsidRPr="00424947">
        <w:rPr>
          <w:lang w:val="en-GB"/>
        </w:rPr>
        <w:tab/>
      </w:r>
      <w:r>
        <w:rPr>
          <w:lang w:val="en-GB"/>
        </w:rPr>
        <w:tab/>
      </w:r>
      <w:r w:rsidR="00205A46" w:rsidRPr="00424947">
        <w:rPr>
          <w:lang w:val="en-GB"/>
        </w:rPr>
        <w:t>Presiding Member</w:t>
      </w:r>
    </w:p>
    <w:p w:rsidR="009B768B" w:rsidRPr="00424947" w:rsidRDefault="009B768B">
      <w:pPr>
        <w:rPr>
          <w:lang w:val="en-GB"/>
        </w:rPr>
      </w:pPr>
    </w:p>
    <w:p w:rsidR="00424947" w:rsidRDefault="00424947">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6A3BF4" w:rsidRDefault="006A3BF4">
      <w:pPr>
        <w:rPr>
          <w:i/>
          <w:lang w:val="en-GB"/>
        </w:rPr>
      </w:pPr>
    </w:p>
    <w:p w:rsidR="004F71FD" w:rsidRPr="00424947" w:rsidRDefault="008F03DC" w:rsidP="00303A03">
      <w:pPr>
        <w:jc w:val="right"/>
        <w:rPr>
          <w:i/>
          <w:lang w:val="en-GB"/>
        </w:rPr>
      </w:pPr>
      <w:r w:rsidRPr="00424947">
        <w:rPr>
          <w:i/>
          <w:lang w:val="en-GB"/>
        </w:rPr>
        <w:t>Annex</w:t>
      </w:r>
    </w:p>
    <w:p w:rsidR="000E132B" w:rsidRPr="00424947" w:rsidRDefault="000E132B" w:rsidP="00303A03">
      <w:pPr>
        <w:jc w:val="right"/>
        <w:rPr>
          <w:i/>
          <w:lang w:val="en-GB"/>
        </w:rPr>
      </w:pPr>
    </w:p>
    <w:p w:rsidR="00F52A7B" w:rsidRPr="00424947" w:rsidRDefault="00F52A7B" w:rsidP="004C104C">
      <w:pPr>
        <w:jc w:val="center"/>
        <w:rPr>
          <w:lang w:val="en-GB"/>
        </w:rPr>
      </w:pPr>
      <w:r w:rsidRPr="00424947">
        <w:rPr>
          <w:b/>
          <w:lang w:val="en-GB"/>
        </w:rPr>
        <w:t>ABBREVIATIONS AND ACRONYMS</w:t>
      </w:r>
    </w:p>
    <w:p w:rsidR="00F52A7B" w:rsidRPr="00424947" w:rsidRDefault="00F52A7B" w:rsidP="00F52A7B">
      <w:pPr>
        <w:autoSpaceDE w:val="0"/>
        <w:jc w:val="both"/>
        <w:rPr>
          <w:lang w:val="en-GB"/>
        </w:rPr>
      </w:pPr>
    </w:p>
    <w:p w:rsidR="00F52A7B" w:rsidRPr="00424947" w:rsidRDefault="00F52A7B" w:rsidP="00F52A7B">
      <w:pPr>
        <w:autoSpaceDE w:val="0"/>
        <w:jc w:val="both"/>
        <w:rPr>
          <w:lang w:val="en-GB"/>
        </w:rPr>
      </w:pPr>
      <w:r w:rsidRPr="00424947">
        <w:rPr>
          <w:b/>
          <w:lang w:val="en-GB"/>
        </w:rPr>
        <w:t xml:space="preserve">CCIU </w:t>
      </w:r>
      <w:r w:rsidRPr="00424947">
        <w:rPr>
          <w:lang w:val="en-GB"/>
        </w:rPr>
        <w:t>- Central Criminal Investigation Unit</w:t>
      </w:r>
    </w:p>
    <w:p w:rsidR="00F52A7B" w:rsidRPr="00424947" w:rsidRDefault="00F52A7B" w:rsidP="00F52A7B">
      <w:pPr>
        <w:autoSpaceDE w:val="0"/>
        <w:jc w:val="both"/>
        <w:rPr>
          <w:lang w:val="en-GB"/>
        </w:rPr>
      </w:pPr>
      <w:r w:rsidRPr="00424947">
        <w:rPr>
          <w:b/>
          <w:lang w:val="en-GB"/>
        </w:rPr>
        <w:t xml:space="preserve">CCPR – </w:t>
      </w:r>
      <w:r w:rsidRPr="00424947">
        <w:rPr>
          <w:lang w:val="en-GB"/>
        </w:rPr>
        <w:t>International Covenant on Civil and Political Rights</w:t>
      </w:r>
    </w:p>
    <w:p w:rsidR="00F52A7B" w:rsidRPr="00424947" w:rsidRDefault="00F52A7B" w:rsidP="00F52A7B">
      <w:pPr>
        <w:autoSpaceDE w:val="0"/>
        <w:jc w:val="both"/>
        <w:rPr>
          <w:lang w:val="en-GB"/>
        </w:rPr>
      </w:pPr>
      <w:r w:rsidRPr="00424947">
        <w:rPr>
          <w:b/>
          <w:lang w:val="en-GB"/>
        </w:rPr>
        <w:t xml:space="preserve">DOJ </w:t>
      </w:r>
      <w:r w:rsidRPr="00424947">
        <w:rPr>
          <w:lang w:val="en-GB"/>
        </w:rPr>
        <w:t>- Department of Justice</w:t>
      </w:r>
    </w:p>
    <w:p w:rsidR="00F52A7B" w:rsidRPr="00424947" w:rsidRDefault="00F52A7B" w:rsidP="00F52A7B">
      <w:pPr>
        <w:autoSpaceDE w:val="0"/>
        <w:jc w:val="both"/>
        <w:rPr>
          <w:lang w:val="en-GB"/>
        </w:rPr>
      </w:pPr>
      <w:r w:rsidRPr="00424947">
        <w:rPr>
          <w:b/>
          <w:lang w:val="en-GB"/>
        </w:rPr>
        <w:t>ECHR</w:t>
      </w:r>
      <w:r w:rsidRPr="00424947">
        <w:rPr>
          <w:lang w:val="en-GB"/>
        </w:rPr>
        <w:t xml:space="preserve"> - European Convention on Human Rights</w:t>
      </w:r>
    </w:p>
    <w:p w:rsidR="00F52A7B" w:rsidRPr="00424947" w:rsidRDefault="00F52A7B" w:rsidP="00F52A7B">
      <w:pPr>
        <w:autoSpaceDE w:val="0"/>
        <w:jc w:val="both"/>
        <w:rPr>
          <w:lang w:val="en-GB"/>
        </w:rPr>
      </w:pPr>
      <w:r w:rsidRPr="00424947">
        <w:rPr>
          <w:b/>
          <w:lang w:val="en-GB"/>
        </w:rPr>
        <w:t xml:space="preserve">ECtHR </w:t>
      </w:r>
      <w:r w:rsidRPr="00424947">
        <w:rPr>
          <w:lang w:val="en-GB"/>
        </w:rPr>
        <w:t xml:space="preserve">- European Court of Human Rights </w:t>
      </w:r>
    </w:p>
    <w:p w:rsidR="00F52A7B" w:rsidRPr="00424947" w:rsidRDefault="00F52A7B" w:rsidP="00F52A7B">
      <w:pPr>
        <w:autoSpaceDE w:val="0"/>
        <w:jc w:val="both"/>
        <w:rPr>
          <w:lang w:val="en-GB"/>
        </w:rPr>
      </w:pPr>
      <w:r w:rsidRPr="00424947">
        <w:rPr>
          <w:b/>
          <w:lang w:val="en-GB"/>
        </w:rPr>
        <w:t>EU</w:t>
      </w:r>
      <w:r w:rsidRPr="00424947">
        <w:rPr>
          <w:lang w:val="en-GB"/>
        </w:rPr>
        <w:t xml:space="preserve"> – European Union</w:t>
      </w:r>
    </w:p>
    <w:p w:rsidR="00F52A7B" w:rsidRPr="00424947" w:rsidRDefault="00F52A7B" w:rsidP="00F52A7B">
      <w:pPr>
        <w:autoSpaceDE w:val="0"/>
        <w:jc w:val="both"/>
        <w:rPr>
          <w:lang w:val="en-GB"/>
        </w:rPr>
      </w:pPr>
      <w:r w:rsidRPr="00424947">
        <w:rPr>
          <w:b/>
          <w:lang w:val="en-GB"/>
        </w:rPr>
        <w:t>EULEX</w:t>
      </w:r>
      <w:r w:rsidRPr="00424947">
        <w:rPr>
          <w:lang w:val="en-GB"/>
        </w:rPr>
        <w:t xml:space="preserve"> - European Union Rule of Law Mission in Kosovo</w:t>
      </w:r>
    </w:p>
    <w:p w:rsidR="00F52A7B" w:rsidRPr="00424947" w:rsidRDefault="00F52A7B" w:rsidP="00F52A7B">
      <w:pPr>
        <w:autoSpaceDE w:val="0"/>
        <w:jc w:val="both"/>
        <w:rPr>
          <w:lang w:val="en-GB"/>
        </w:rPr>
      </w:pPr>
      <w:r w:rsidRPr="00424947">
        <w:rPr>
          <w:b/>
          <w:lang w:val="en-GB"/>
        </w:rPr>
        <w:t xml:space="preserve">FRY </w:t>
      </w:r>
      <w:r w:rsidRPr="00424947">
        <w:rPr>
          <w:lang w:val="en-GB"/>
        </w:rPr>
        <w:t>-</w:t>
      </w:r>
      <w:r w:rsidR="00D47E53" w:rsidRPr="00424947">
        <w:rPr>
          <w:lang w:val="en-GB"/>
        </w:rPr>
        <w:t xml:space="preserve"> Federal Republic of Yugoslavia</w:t>
      </w:r>
    </w:p>
    <w:p w:rsidR="00D47E53" w:rsidRPr="00424947" w:rsidRDefault="00D47E53" w:rsidP="00F52A7B">
      <w:pPr>
        <w:autoSpaceDE w:val="0"/>
        <w:jc w:val="both"/>
        <w:rPr>
          <w:lang w:val="en-GB"/>
        </w:rPr>
      </w:pPr>
      <w:r w:rsidRPr="00424947">
        <w:rPr>
          <w:b/>
          <w:lang w:val="en-GB"/>
        </w:rPr>
        <w:t>FYROM</w:t>
      </w:r>
      <w:r w:rsidRPr="00424947">
        <w:rPr>
          <w:lang w:val="en-GB"/>
        </w:rPr>
        <w:t xml:space="preserve"> - Former Yugoslav Republic of Macedonia</w:t>
      </w:r>
    </w:p>
    <w:p w:rsidR="00F52A7B" w:rsidRPr="00424947" w:rsidRDefault="00F52A7B" w:rsidP="00F52A7B">
      <w:pPr>
        <w:autoSpaceDE w:val="0"/>
        <w:jc w:val="both"/>
        <w:rPr>
          <w:lang w:val="en-GB"/>
        </w:rPr>
      </w:pPr>
      <w:r w:rsidRPr="00424947">
        <w:rPr>
          <w:b/>
          <w:lang w:val="en-GB"/>
        </w:rPr>
        <w:t xml:space="preserve">HRAP </w:t>
      </w:r>
      <w:r w:rsidRPr="00424947">
        <w:rPr>
          <w:lang w:val="en-GB"/>
        </w:rPr>
        <w:t>- Human Rights Advisory Panel</w:t>
      </w:r>
    </w:p>
    <w:p w:rsidR="00F52A7B" w:rsidRPr="00424947" w:rsidRDefault="00F52A7B" w:rsidP="00F52A7B">
      <w:pPr>
        <w:autoSpaceDE w:val="0"/>
        <w:jc w:val="both"/>
        <w:rPr>
          <w:lang w:val="en-GB"/>
        </w:rPr>
      </w:pPr>
      <w:r w:rsidRPr="00424947">
        <w:rPr>
          <w:b/>
          <w:lang w:val="en-GB"/>
        </w:rPr>
        <w:t>HRC</w:t>
      </w:r>
      <w:r w:rsidR="009E5B51" w:rsidRPr="00424947">
        <w:rPr>
          <w:lang w:val="en-GB"/>
        </w:rPr>
        <w:t xml:space="preserve"> -</w:t>
      </w:r>
      <w:r w:rsidRPr="00424947">
        <w:rPr>
          <w:lang w:val="en-GB"/>
        </w:rPr>
        <w:t xml:space="preserve"> United Nation Human Rights Committee</w:t>
      </w:r>
    </w:p>
    <w:p w:rsidR="00316A34" w:rsidRPr="00424947" w:rsidRDefault="00316A34" w:rsidP="00F52A7B">
      <w:pPr>
        <w:autoSpaceDE w:val="0"/>
        <w:jc w:val="both"/>
        <w:rPr>
          <w:lang w:val="en-GB"/>
        </w:rPr>
      </w:pPr>
      <w:r w:rsidRPr="00424947">
        <w:rPr>
          <w:b/>
          <w:lang w:val="en-GB"/>
        </w:rPr>
        <w:t xml:space="preserve">HQ </w:t>
      </w:r>
      <w:r w:rsidRPr="00424947">
        <w:rPr>
          <w:lang w:val="en-GB"/>
        </w:rPr>
        <w:t>- Headquarters</w:t>
      </w:r>
    </w:p>
    <w:p w:rsidR="00F52A7B" w:rsidRPr="00424947" w:rsidRDefault="00F52A7B" w:rsidP="00F52A7B">
      <w:pPr>
        <w:autoSpaceDE w:val="0"/>
        <w:jc w:val="both"/>
        <w:rPr>
          <w:lang w:val="en-GB"/>
        </w:rPr>
      </w:pPr>
      <w:r w:rsidRPr="00424947">
        <w:rPr>
          <w:b/>
          <w:lang w:val="en-GB"/>
        </w:rPr>
        <w:t xml:space="preserve">IACtHR </w:t>
      </w:r>
      <w:r w:rsidRPr="00424947">
        <w:rPr>
          <w:lang w:val="en-GB"/>
        </w:rPr>
        <w:t>– Inter-American Court of Human Rights</w:t>
      </w:r>
    </w:p>
    <w:p w:rsidR="00F52A7B" w:rsidRPr="00424947" w:rsidRDefault="00F52A7B" w:rsidP="00F52A7B">
      <w:pPr>
        <w:autoSpaceDE w:val="0"/>
        <w:jc w:val="both"/>
        <w:rPr>
          <w:lang w:val="en-GB"/>
        </w:rPr>
      </w:pPr>
      <w:r w:rsidRPr="00424947">
        <w:rPr>
          <w:b/>
          <w:lang w:val="en-GB"/>
        </w:rPr>
        <w:t>ICMP</w:t>
      </w:r>
      <w:r w:rsidRPr="00424947">
        <w:rPr>
          <w:lang w:val="en-GB"/>
        </w:rPr>
        <w:t xml:space="preserve"> - International Commission of Missing Persons</w:t>
      </w:r>
    </w:p>
    <w:p w:rsidR="00F52A7B" w:rsidRPr="00424947" w:rsidRDefault="00F52A7B" w:rsidP="00F52A7B">
      <w:pPr>
        <w:autoSpaceDE w:val="0"/>
        <w:jc w:val="both"/>
        <w:rPr>
          <w:lang w:val="en-GB"/>
        </w:rPr>
      </w:pPr>
      <w:r w:rsidRPr="00424947">
        <w:rPr>
          <w:b/>
          <w:lang w:val="en-GB"/>
        </w:rPr>
        <w:t>ICRC</w:t>
      </w:r>
      <w:r w:rsidRPr="00424947">
        <w:rPr>
          <w:lang w:val="en-GB"/>
        </w:rPr>
        <w:t xml:space="preserve"> - International Committee of the Red Cross</w:t>
      </w:r>
    </w:p>
    <w:p w:rsidR="00F52A7B" w:rsidRPr="00424947" w:rsidRDefault="00F52A7B" w:rsidP="00F52A7B">
      <w:pPr>
        <w:autoSpaceDE w:val="0"/>
        <w:jc w:val="both"/>
        <w:rPr>
          <w:lang w:val="en-GB"/>
        </w:rPr>
      </w:pPr>
      <w:r w:rsidRPr="00424947">
        <w:rPr>
          <w:b/>
          <w:lang w:val="en-GB"/>
        </w:rPr>
        <w:t xml:space="preserve">ICTY </w:t>
      </w:r>
      <w:r w:rsidRPr="00424947">
        <w:rPr>
          <w:lang w:val="en-GB"/>
        </w:rPr>
        <w:t>- International Criminal Tribunal for former Yugoslavia</w:t>
      </w:r>
    </w:p>
    <w:p w:rsidR="00733316" w:rsidRPr="00424947" w:rsidRDefault="00C837B2" w:rsidP="00F52A7B">
      <w:pPr>
        <w:autoSpaceDE w:val="0"/>
        <w:jc w:val="both"/>
        <w:rPr>
          <w:lang w:val="en-GB"/>
        </w:rPr>
      </w:pPr>
      <w:r w:rsidRPr="00424947">
        <w:rPr>
          <w:b/>
          <w:lang w:val="en-GB"/>
        </w:rPr>
        <w:t xml:space="preserve">IPO – </w:t>
      </w:r>
      <w:r w:rsidRPr="00424947">
        <w:rPr>
          <w:lang w:val="en-GB"/>
        </w:rPr>
        <w:t>International Police Officer</w:t>
      </w:r>
    </w:p>
    <w:p w:rsidR="00F52A7B" w:rsidRPr="00424947" w:rsidRDefault="00F52A7B" w:rsidP="00F52A7B">
      <w:pPr>
        <w:autoSpaceDE w:val="0"/>
        <w:jc w:val="both"/>
        <w:rPr>
          <w:lang w:val="en-GB"/>
        </w:rPr>
      </w:pPr>
      <w:r w:rsidRPr="00424947">
        <w:rPr>
          <w:b/>
          <w:lang w:val="en-GB"/>
        </w:rPr>
        <w:t>KFOR</w:t>
      </w:r>
      <w:r w:rsidRPr="00424947">
        <w:rPr>
          <w:lang w:val="en-GB"/>
        </w:rPr>
        <w:t xml:space="preserve"> - International Security Force (commonly known as Kosovo Force)</w:t>
      </w:r>
    </w:p>
    <w:p w:rsidR="00F52A7B" w:rsidRDefault="00F52A7B" w:rsidP="00F52A7B">
      <w:pPr>
        <w:autoSpaceDE w:val="0"/>
        <w:jc w:val="both"/>
        <w:rPr>
          <w:lang w:val="en-GB"/>
        </w:rPr>
      </w:pPr>
      <w:r w:rsidRPr="00424947">
        <w:rPr>
          <w:b/>
          <w:lang w:val="en-GB"/>
        </w:rPr>
        <w:t>KLA</w:t>
      </w:r>
      <w:r w:rsidRPr="00424947">
        <w:rPr>
          <w:lang w:val="en-GB"/>
        </w:rPr>
        <w:t xml:space="preserve"> - Kosovo Liberation Army</w:t>
      </w:r>
    </w:p>
    <w:p w:rsidR="00C97560" w:rsidRPr="00C97560" w:rsidRDefault="00C97560" w:rsidP="00F52A7B">
      <w:pPr>
        <w:autoSpaceDE w:val="0"/>
        <w:jc w:val="both"/>
        <w:rPr>
          <w:lang w:val="en-GB"/>
        </w:rPr>
      </w:pPr>
      <w:r>
        <w:rPr>
          <w:b/>
          <w:lang w:val="en-GB"/>
        </w:rPr>
        <w:t xml:space="preserve">KPS- </w:t>
      </w:r>
      <w:r>
        <w:rPr>
          <w:lang w:val="en-GB"/>
        </w:rPr>
        <w:t>Kosovo Police Service</w:t>
      </w:r>
    </w:p>
    <w:p w:rsidR="00F52A7B" w:rsidRPr="00424947" w:rsidRDefault="00F52A7B" w:rsidP="00F52A7B">
      <w:pPr>
        <w:autoSpaceDE w:val="0"/>
        <w:jc w:val="both"/>
        <w:rPr>
          <w:lang w:val="en-GB"/>
        </w:rPr>
      </w:pPr>
      <w:r w:rsidRPr="00424947">
        <w:rPr>
          <w:b/>
          <w:lang w:val="en-GB"/>
        </w:rPr>
        <w:t xml:space="preserve">MPU </w:t>
      </w:r>
      <w:r w:rsidRPr="00424947">
        <w:rPr>
          <w:lang w:val="en-GB"/>
        </w:rPr>
        <w:t>- Missing Persons Unit</w:t>
      </w:r>
    </w:p>
    <w:p w:rsidR="00F52A7B" w:rsidRPr="00424947" w:rsidRDefault="00F52A7B" w:rsidP="00F52A7B">
      <w:pPr>
        <w:autoSpaceDE w:val="0"/>
        <w:jc w:val="both"/>
        <w:rPr>
          <w:lang w:val="en-GB"/>
        </w:rPr>
      </w:pPr>
      <w:r w:rsidRPr="00424947">
        <w:rPr>
          <w:b/>
          <w:lang w:val="en-GB"/>
        </w:rPr>
        <w:t>NATO</w:t>
      </w:r>
      <w:r w:rsidRPr="00424947">
        <w:rPr>
          <w:lang w:val="en-GB"/>
        </w:rPr>
        <w:t xml:space="preserve"> - North Atlantic Treaty Organization </w:t>
      </w:r>
    </w:p>
    <w:p w:rsidR="00F52A7B" w:rsidRPr="00424947" w:rsidRDefault="00F52A7B" w:rsidP="00F52A7B">
      <w:pPr>
        <w:autoSpaceDE w:val="0"/>
        <w:jc w:val="both"/>
        <w:rPr>
          <w:lang w:val="en-GB"/>
        </w:rPr>
      </w:pPr>
      <w:r w:rsidRPr="00424947">
        <w:rPr>
          <w:b/>
          <w:lang w:val="en-GB"/>
        </w:rPr>
        <w:t>OMPF</w:t>
      </w:r>
      <w:r w:rsidRPr="00424947">
        <w:rPr>
          <w:lang w:val="en-GB"/>
        </w:rPr>
        <w:t xml:space="preserve"> - Office on Missing Persons and Forensics</w:t>
      </w:r>
    </w:p>
    <w:p w:rsidR="00F52A7B" w:rsidRPr="00424947" w:rsidRDefault="00F52A7B" w:rsidP="00F52A7B">
      <w:pPr>
        <w:autoSpaceDE w:val="0"/>
        <w:jc w:val="both"/>
        <w:rPr>
          <w:lang w:val="en-GB"/>
        </w:rPr>
      </w:pPr>
      <w:r w:rsidRPr="00424947">
        <w:rPr>
          <w:b/>
          <w:lang w:val="en-GB"/>
        </w:rPr>
        <w:t>OSCE</w:t>
      </w:r>
      <w:r w:rsidRPr="00424947">
        <w:rPr>
          <w:lang w:val="en-GB"/>
        </w:rPr>
        <w:t xml:space="preserve"> - Organization for Security and Cooperation in Europe</w:t>
      </w:r>
    </w:p>
    <w:p w:rsidR="00F52A7B" w:rsidRPr="00424947" w:rsidRDefault="00F52A7B" w:rsidP="00F52A7B">
      <w:pPr>
        <w:autoSpaceDE w:val="0"/>
        <w:jc w:val="both"/>
        <w:rPr>
          <w:lang w:val="en-GB"/>
        </w:rPr>
      </w:pPr>
      <w:r w:rsidRPr="00424947">
        <w:rPr>
          <w:b/>
          <w:lang w:val="en-GB"/>
        </w:rPr>
        <w:t>SRSG</w:t>
      </w:r>
      <w:r w:rsidRPr="00424947">
        <w:rPr>
          <w:lang w:val="en-GB"/>
        </w:rPr>
        <w:t xml:space="preserve"> - Special Representative of the Secretary-General </w:t>
      </w:r>
    </w:p>
    <w:p w:rsidR="00F52A7B" w:rsidRPr="00424947" w:rsidRDefault="00F52A7B" w:rsidP="00F52A7B">
      <w:pPr>
        <w:autoSpaceDE w:val="0"/>
        <w:jc w:val="both"/>
        <w:rPr>
          <w:lang w:val="en-GB"/>
        </w:rPr>
      </w:pPr>
      <w:r w:rsidRPr="00424947">
        <w:rPr>
          <w:b/>
          <w:lang w:val="en-GB"/>
        </w:rPr>
        <w:t>UN</w:t>
      </w:r>
      <w:r w:rsidRPr="00424947">
        <w:rPr>
          <w:lang w:val="en-GB"/>
        </w:rPr>
        <w:t xml:space="preserve"> - United Nations</w:t>
      </w:r>
    </w:p>
    <w:p w:rsidR="00F52A7B" w:rsidRPr="00424947" w:rsidRDefault="00F52A7B" w:rsidP="00F52A7B">
      <w:pPr>
        <w:autoSpaceDE w:val="0"/>
        <w:jc w:val="both"/>
        <w:rPr>
          <w:lang w:val="en-GB"/>
        </w:rPr>
      </w:pPr>
      <w:r w:rsidRPr="00424947">
        <w:rPr>
          <w:b/>
          <w:lang w:val="en-GB"/>
        </w:rPr>
        <w:t xml:space="preserve">UNHCR </w:t>
      </w:r>
      <w:r w:rsidRPr="00424947">
        <w:rPr>
          <w:lang w:val="en-GB"/>
        </w:rPr>
        <w:t>- United Nations High Commissioner for Refugees</w:t>
      </w:r>
    </w:p>
    <w:p w:rsidR="00F52A7B" w:rsidRPr="00424947" w:rsidRDefault="00F52A7B" w:rsidP="00F52A7B">
      <w:pPr>
        <w:autoSpaceDE w:val="0"/>
        <w:jc w:val="both"/>
        <w:rPr>
          <w:lang w:val="en-GB"/>
        </w:rPr>
      </w:pPr>
      <w:r w:rsidRPr="00424947">
        <w:rPr>
          <w:b/>
          <w:lang w:val="en-GB"/>
        </w:rPr>
        <w:t>UNMIK</w:t>
      </w:r>
      <w:r w:rsidRPr="00424947">
        <w:rPr>
          <w:lang w:val="en-GB"/>
        </w:rPr>
        <w:t xml:space="preserve"> - United Nations Interim Administration Mission in Kosovo </w:t>
      </w:r>
    </w:p>
    <w:p w:rsidR="00F52A7B" w:rsidRPr="00424947" w:rsidRDefault="00F52A7B" w:rsidP="00F52A7B">
      <w:pPr>
        <w:autoSpaceDE w:val="0"/>
        <w:jc w:val="both"/>
        <w:rPr>
          <w:lang w:val="en-GB"/>
        </w:rPr>
      </w:pPr>
      <w:r w:rsidRPr="00424947">
        <w:rPr>
          <w:b/>
          <w:lang w:val="en-GB"/>
        </w:rPr>
        <w:t>VRIC</w:t>
      </w:r>
      <w:r w:rsidRPr="00424947">
        <w:rPr>
          <w:lang w:val="en-GB"/>
        </w:rPr>
        <w:t xml:space="preserve"> - Victim Recovery and Identification Commission</w:t>
      </w:r>
    </w:p>
    <w:p w:rsidR="00546DB5" w:rsidRPr="001F7985" w:rsidRDefault="00F52A7B">
      <w:pPr>
        <w:autoSpaceDE w:val="0"/>
        <w:jc w:val="both"/>
        <w:rPr>
          <w:lang w:val="en-GB"/>
        </w:rPr>
      </w:pPr>
      <w:r w:rsidRPr="00424947">
        <w:rPr>
          <w:b/>
          <w:lang w:val="en-GB"/>
        </w:rPr>
        <w:t xml:space="preserve">WCIU </w:t>
      </w:r>
      <w:r w:rsidRPr="00424947">
        <w:rPr>
          <w:lang w:val="en-GB"/>
        </w:rPr>
        <w:t>- War Crimes Investigation Unit</w:t>
      </w:r>
    </w:p>
    <w:sectPr w:rsidR="00546DB5" w:rsidRPr="001F7985" w:rsidSect="00B142B1">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CB" w:rsidRDefault="00C94DCB">
      <w:r>
        <w:separator/>
      </w:r>
    </w:p>
  </w:endnote>
  <w:endnote w:type="continuationSeparator" w:id="0">
    <w:p w:rsidR="00C94DCB" w:rsidRDefault="00C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CB" w:rsidRDefault="00C94DCB">
      <w:r>
        <w:separator/>
      </w:r>
    </w:p>
  </w:footnote>
  <w:footnote w:type="continuationSeparator" w:id="0">
    <w:p w:rsidR="00C94DCB" w:rsidRDefault="00C94DCB">
      <w:r>
        <w:continuationSeparator/>
      </w:r>
    </w:p>
  </w:footnote>
  <w:footnote w:id="1">
    <w:p w:rsidR="00FE468A" w:rsidRPr="000C1973" w:rsidRDefault="00FE468A" w:rsidP="00B05823">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FE468A" w:rsidRPr="001732BF" w:rsidRDefault="00FE468A"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 xml:space="preserve">71412/01 and78166/01,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FE468A" w:rsidRPr="0021148C" w:rsidRDefault="00FE468A" w:rsidP="005A12D1">
      <w:pPr>
        <w:pStyle w:val="FootnoteText"/>
        <w:jc w:val="both"/>
        <w:rPr>
          <w:rFonts w:ascii="Times New Roman" w:hAnsi="Times New Roman"/>
          <w:sz w:val="20"/>
        </w:rPr>
      </w:pPr>
      <w:r w:rsidRPr="0021148C">
        <w:rPr>
          <w:rStyle w:val="FootnoteReference"/>
          <w:rFonts w:ascii="Times New Roman" w:hAnsi="Times New Roman"/>
          <w:sz w:val="20"/>
        </w:rPr>
        <w:footnoteRef/>
      </w:r>
      <w:r w:rsidRPr="0021148C">
        <w:rPr>
          <w:rFonts w:ascii="Times New Roman" w:hAnsi="Times New Roman"/>
          <w:sz w:val="20"/>
        </w:rPr>
        <w:t xml:space="preserve"> The ICRC database is </w:t>
      </w:r>
      <w:r w:rsidRPr="00A705FD">
        <w:rPr>
          <w:rFonts w:ascii="Times New Roman" w:hAnsi="Times New Roman"/>
          <w:sz w:val="20"/>
        </w:rPr>
        <w:t>available at: http://familylinks.icrc.org/kosovo/en/pages/sea</w:t>
      </w:r>
      <w:r>
        <w:rPr>
          <w:rFonts w:ascii="Times New Roman" w:hAnsi="Times New Roman"/>
          <w:sz w:val="20"/>
        </w:rPr>
        <w:t>rch-persons.aspx (accessed on 15</w:t>
      </w:r>
      <w:r w:rsidRPr="00A705FD">
        <w:rPr>
          <w:rFonts w:ascii="Times New Roman" w:hAnsi="Times New Roman"/>
          <w:sz w:val="20"/>
        </w:rPr>
        <w:t xml:space="preserve"> </w:t>
      </w:r>
      <w:r>
        <w:rPr>
          <w:rFonts w:ascii="Times New Roman" w:hAnsi="Times New Roman"/>
          <w:sz w:val="20"/>
        </w:rPr>
        <w:t>October</w:t>
      </w:r>
      <w:r w:rsidRPr="00A705FD">
        <w:rPr>
          <w:rFonts w:ascii="Times New Roman" w:hAnsi="Times New Roman"/>
          <w:sz w:val="20"/>
        </w:rPr>
        <w:t xml:space="preserve"> 2014).</w:t>
      </w:r>
    </w:p>
  </w:footnote>
  <w:footnote w:id="4">
    <w:p w:rsidR="00FE468A" w:rsidRPr="00A93D62" w:rsidRDefault="00FE468A" w:rsidP="00741D06">
      <w:pPr>
        <w:pStyle w:val="FootnoteText"/>
        <w:jc w:val="both"/>
        <w:rPr>
          <w:rFonts w:ascii="Times New Roman" w:hAnsi="Times New Roman"/>
          <w:sz w:val="20"/>
          <w:lang w:val="en-US"/>
        </w:rPr>
      </w:pPr>
      <w:r w:rsidRPr="00A93D62">
        <w:rPr>
          <w:rStyle w:val="FootnoteReference"/>
          <w:rFonts w:ascii="Times New Roman" w:hAnsi="Times New Roman"/>
          <w:sz w:val="20"/>
        </w:rPr>
        <w:footnoteRef/>
      </w:r>
      <w:r>
        <w:rPr>
          <w:rFonts w:ascii="Times New Roman" w:hAnsi="Times New Roman"/>
          <w:sz w:val="20"/>
        </w:rPr>
        <w:t xml:space="preserve"> </w:t>
      </w:r>
      <w:r w:rsidRPr="00A93D62">
        <w:rPr>
          <w:rFonts w:ascii="Times New Roman" w:hAnsi="Times New Roman"/>
          <w:sz w:val="20"/>
        </w:rPr>
        <w:t>The OMPF database is not open to public. The Panel accessed it with reg</w:t>
      </w:r>
      <w:r>
        <w:rPr>
          <w:rFonts w:ascii="Times New Roman" w:hAnsi="Times New Roman"/>
          <w:sz w:val="20"/>
        </w:rPr>
        <w:t>ard to this case on 15October</w:t>
      </w:r>
      <w:r w:rsidRPr="00A93D62">
        <w:rPr>
          <w:rFonts w:ascii="Times New Roman" w:hAnsi="Times New Roman"/>
          <w:sz w:val="20"/>
        </w:rPr>
        <w:t xml:space="preserve"> 2014.</w:t>
      </w:r>
    </w:p>
  </w:footnote>
  <w:footnote w:id="5">
    <w:p w:rsidR="00FE468A" w:rsidRPr="00DD06EE" w:rsidRDefault="00FE468A" w:rsidP="00A93D62">
      <w:pPr>
        <w:pStyle w:val="FootnoteText"/>
        <w:jc w:val="both"/>
        <w:rPr>
          <w:sz w:val="20"/>
          <w:lang w:val="en-US"/>
        </w:rPr>
      </w:pPr>
      <w:r w:rsidRPr="001B3757">
        <w:rPr>
          <w:rStyle w:val="FootnoteReference"/>
          <w:sz w:val="20"/>
        </w:rPr>
        <w:footnoteRef/>
      </w:r>
      <w:r>
        <w:rPr>
          <w:rFonts w:ascii="Times New Roman" w:hAnsi="Times New Roman"/>
          <w:sz w:val="20"/>
        </w:rPr>
        <w:t xml:space="preserve"> T</w:t>
      </w:r>
      <w:r w:rsidRPr="001B3757">
        <w:rPr>
          <w:rFonts w:ascii="Times New Roman" w:hAnsi="Times New Roman"/>
          <w:sz w:val="20"/>
        </w:rPr>
        <w:t xml:space="preserve">he </w:t>
      </w:r>
      <w:r>
        <w:rPr>
          <w:rFonts w:ascii="Times New Roman" w:hAnsi="Times New Roman"/>
          <w:sz w:val="20"/>
          <w:lang w:val="en-US"/>
        </w:rPr>
        <w:t xml:space="preserve">ICMP </w:t>
      </w:r>
      <w:r w:rsidRPr="001B3757">
        <w:rPr>
          <w:rFonts w:ascii="Times New Roman" w:hAnsi="Times New Roman"/>
          <w:sz w:val="20"/>
        </w:rPr>
        <w:t xml:space="preserve">database is available at: </w:t>
      </w:r>
      <w:hyperlink w:history="1">
        <w:r w:rsidRPr="001B3757">
          <w:rPr>
            <w:rStyle w:val="Hyperlink"/>
            <w:rFonts w:ascii="Times New Roman" w:hAnsi="Times New Roman"/>
            <w:color w:val="auto"/>
            <w:sz w:val="20"/>
          </w:rPr>
          <w:t>http://www.ic mp.org/</w:t>
        </w:r>
        <w:proofErr w:type="spellStart"/>
        <w:r w:rsidRPr="001B3757">
          <w:rPr>
            <w:rStyle w:val="Hyperlink"/>
            <w:rFonts w:ascii="Times New Roman" w:hAnsi="Times New Roman"/>
            <w:color w:val="auto"/>
            <w:sz w:val="20"/>
          </w:rPr>
          <w:t>fdmsweb</w:t>
        </w:r>
        <w:proofErr w:type="spellEnd"/>
        <w:r w:rsidRPr="001B3757">
          <w:rPr>
            <w:rStyle w:val="Hyperlink"/>
            <w:rFonts w:ascii="Times New Roman" w:hAnsi="Times New Roman"/>
            <w:color w:val="auto"/>
            <w:sz w:val="20"/>
          </w:rPr>
          <w:t>/</w:t>
        </w:r>
        <w:proofErr w:type="spellStart"/>
        <w:r w:rsidRPr="001B3757">
          <w:rPr>
            <w:rStyle w:val="Hyperlink"/>
            <w:rFonts w:ascii="Times New Roman" w:hAnsi="Times New Roman"/>
            <w:color w:val="auto"/>
            <w:sz w:val="20"/>
          </w:rPr>
          <w:t>index.php?w</w:t>
        </w:r>
        <w:proofErr w:type="spellEnd"/>
        <w:r w:rsidRPr="001B3757">
          <w:rPr>
            <w:rStyle w:val="Hyperlink"/>
            <w:rFonts w:ascii="Times New Roman" w:hAnsi="Times New Roman"/>
            <w:color w:val="auto"/>
            <w:sz w:val="20"/>
          </w:rPr>
          <w:t>=</w:t>
        </w:r>
        <w:proofErr w:type="spellStart"/>
        <w:r w:rsidRPr="001B3757">
          <w:rPr>
            <w:rStyle w:val="Hyperlink"/>
            <w:rFonts w:ascii="Times New Roman" w:hAnsi="Times New Roman"/>
            <w:color w:val="auto"/>
            <w:sz w:val="20"/>
          </w:rPr>
          <w:t>mp_details&amp;l</w:t>
        </w:r>
        <w:proofErr w:type="spellEnd"/>
        <w:r w:rsidRPr="001B3757">
          <w:rPr>
            <w:rStyle w:val="Hyperlink"/>
            <w:rFonts w:ascii="Times New Roman" w:hAnsi="Times New Roman"/>
            <w:color w:val="auto"/>
            <w:sz w:val="20"/>
          </w:rPr>
          <w:t>=en</w:t>
        </w:r>
      </w:hyperlink>
      <w:r>
        <w:rPr>
          <w:rFonts w:ascii="Times New Roman" w:hAnsi="Times New Roman"/>
          <w:sz w:val="20"/>
        </w:rPr>
        <w:t xml:space="preserve"> (accessed on 29</w:t>
      </w:r>
      <w:r w:rsidRPr="001B3757">
        <w:rPr>
          <w:rFonts w:ascii="Times New Roman" w:hAnsi="Times New Roman"/>
          <w:sz w:val="20"/>
        </w:rPr>
        <w:t xml:space="preserve">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8A" w:rsidRPr="000722CE" w:rsidRDefault="00D152F4">
    <w:pPr>
      <w:pStyle w:val="Header"/>
      <w:jc w:val="right"/>
      <w:rPr>
        <w:sz w:val="20"/>
        <w:szCs w:val="20"/>
      </w:rPr>
    </w:pPr>
    <w:r w:rsidRPr="000722CE">
      <w:rPr>
        <w:sz w:val="20"/>
        <w:szCs w:val="20"/>
      </w:rPr>
      <w:fldChar w:fldCharType="begin"/>
    </w:r>
    <w:r w:rsidR="00FE468A" w:rsidRPr="000722CE">
      <w:rPr>
        <w:sz w:val="20"/>
        <w:szCs w:val="20"/>
      </w:rPr>
      <w:instrText xml:space="preserve"> PAGE   \* MERGEFORMAT </w:instrText>
    </w:r>
    <w:r w:rsidRPr="000722CE">
      <w:rPr>
        <w:sz w:val="20"/>
        <w:szCs w:val="20"/>
      </w:rPr>
      <w:fldChar w:fldCharType="separate"/>
    </w:r>
    <w:r w:rsidR="00571FC8">
      <w:rPr>
        <w:noProof/>
        <w:sz w:val="20"/>
        <w:szCs w:val="20"/>
      </w:rPr>
      <w:t>32</w:t>
    </w:r>
    <w:r w:rsidRPr="000722CE">
      <w:rPr>
        <w:sz w:val="20"/>
        <w:szCs w:val="20"/>
      </w:rPr>
      <w:fldChar w:fldCharType="end"/>
    </w:r>
  </w:p>
  <w:p w:rsidR="00FE468A" w:rsidRDefault="00FE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871E1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04E2B79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46B4E7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BBF891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7FAECB42"/>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A55F5C"/>
    <w:multiLevelType w:val="multilevel"/>
    <w:tmpl w:val="871E19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661B5"/>
    <w:multiLevelType w:val="hybridMultilevel"/>
    <w:tmpl w:val="BE30B4B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463E2582"/>
    <w:lvl w:ilvl="0" w:tplc="E0B29EC8">
      <w:start w:val="1"/>
      <w:numFmt w:val="decimal"/>
      <w:lvlText w:val="%1."/>
      <w:lvlJc w:val="left"/>
      <w:pPr>
        <w:tabs>
          <w:tab w:val="num" w:pos="360"/>
        </w:tabs>
        <w:ind w:left="360" w:hanging="360"/>
      </w:pPr>
      <w:rPr>
        <w:b w:val="0"/>
        <w:i w:val="0"/>
        <w:sz w:val="22"/>
        <w:szCs w:val="22"/>
      </w:rPr>
    </w:lvl>
    <w:lvl w:ilvl="1" w:tplc="97F6429A">
      <w:start w:val="1"/>
      <w:numFmt w:val="decimal"/>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b/>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nsid w:val="7E9039FF"/>
    <w:multiLevelType w:val="hybridMultilevel"/>
    <w:tmpl w:val="CB783784"/>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6"/>
  </w:num>
  <w:num w:numId="5">
    <w:abstractNumId w:val="11"/>
  </w:num>
  <w:num w:numId="6">
    <w:abstractNumId w:val="2"/>
  </w:num>
  <w:num w:numId="7">
    <w:abstractNumId w:val="8"/>
  </w:num>
  <w:num w:numId="8">
    <w:abstractNumId w:val="4"/>
  </w:num>
  <w:num w:numId="9">
    <w:abstractNumId w:val="3"/>
  </w:num>
  <w:num w:numId="10">
    <w:abstractNumId w:val="0"/>
  </w:num>
  <w:num w:numId="11">
    <w:abstractNumId w:val="1"/>
  </w:num>
  <w:num w:numId="12">
    <w:abstractNumId w:val="13"/>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52B"/>
    <w:rsid w:val="00003387"/>
    <w:rsid w:val="000043BC"/>
    <w:rsid w:val="0000536C"/>
    <w:rsid w:val="00005C16"/>
    <w:rsid w:val="00005CB2"/>
    <w:rsid w:val="00005DF8"/>
    <w:rsid w:val="0000633A"/>
    <w:rsid w:val="00007E91"/>
    <w:rsid w:val="0001052E"/>
    <w:rsid w:val="00012BBB"/>
    <w:rsid w:val="00014F9D"/>
    <w:rsid w:val="0001588C"/>
    <w:rsid w:val="00015EAF"/>
    <w:rsid w:val="000200B6"/>
    <w:rsid w:val="0002011C"/>
    <w:rsid w:val="000209DC"/>
    <w:rsid w:val="00020C57"/>
    <w:rsid w:val="00020EEA"/>
    <w:rsid w:val="000226DC"/>
    <w:rsid w:val="00022E69"/>
    <w:rsid w:val="00025BD8"/>
    <w:rsid w:val="00025D67"/>
    <w:rsid w:val="00025DC5"/>
    <w:rsid w:val="000300C8"/>
    <w:rsid w:val="00030FCD"/>
    <w:rsid w:val="00032CA7"/>
    <w:rsid w:val="00033882"/>
    <w:rsid w:val="00033D6B"/>
    <w:rsid w:val="00035A70"/>
    <w:rsid w:val="00036C5F"/>
    <w:rsid w:val="000373D2"/>
    <w:rsid w:val="00040422"/>
    <w:rsid w:val="00042514"/>
    <w:rsid w:val="000447DA"/>
    <w:rsid w:val="000447EA"/>
    <w:rsid w:val="00044820"/>
    <w:rsid w:val="00044FA2"/>
    <w:rsid w:val="00045C3A"/>
    <w:rsid w:val="00050B85"/>
    <w:rsid w:val="00052B44"/>
    <w:rsid w:val="00054459"/>
    <w:rsid w:val="000565C8"/>
    <w:rsid w:val="00056A25"/>
    <w:rsid w:val="0005740F"/>
    <w:rsid w:val="00057B23"/>
    <w:rsid w:val="00060474"/>
    <w:rsid w:val="00060C31"/>
    <w:rsid w:val="000618F1"/>
    <w:rsid w:val="00063A91"/>
    <w:rsid w:val="00064CF9"/>
    <w:rsid w:val="00064E34"/>
    <w:rsid w:val="0006762B"/>
    <w:rsid w:val="00071523"/>
    <w:rsid w:val="000722CE"/>
    <w:rsid w:val="00073F8C"/>
    <w:rsid w:val="00074057"/>
    <w:rsid w:val="00074D6B"/>
    <w:rsid w:val="00075D74"/>
    <w:rsid w:val="00075FC9"/>
    <w:rsid w:val="00077145"/>
    <w:rsid w:val="00077DE9"/>
    <w:rsid w:val="0008098F"/>
    <w:rsid w:val="0008099B"/>
    <w:rsid w:val="00080AEC"/>
    <w:rsid w:val="0008216C"/>
    <w:rsid w:val="00082345"/>
    <w:rsid w:val="00084BE8"/>
    <w:rsid w:val="00085D4C"/>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05DA"/>
    <w:rsid w:val="000B133A"/>
    <w:rsid w:val="000B139B"/>
    <w:rsid w:val="000B32F5"/>
    <w:rsid w:val="000B46F6"/>
    <w:rsid w:val="000B51F2"/>
    <w:rsid w:val="000B5C31"/>
    <w:rsid w:val="000B5C60"/>
    <w:rsid w:val="000C11AE"/>
    <w:rsid w:val="000C31F0"/>
    <w:rsid w:val="000C425B"/>
    <w:rsid w:val="000C7592"/>
    <w:rsid w:val="000C7B8E"/>
    <w:rsid w:val="000D0543"/>
    <w:rsid w:val="000D0693"/>
    <w:rsid w:val="000D0719"/>
    <w:rsid w:val="000D1606"/>
    <w:rsid w:val="000D1A10"/>
    <w:rsid w:val="000D362F"/>
    <w:rsid w:val="000D46DF"/>
    <w:rsid w:val="000D579F"/>
    <w:rsid w:val="000D59E7"/>
    <w:rsid w:val="000D5BCF"/>
    <w:rsid w:val="000D7549"/>
    <w:rsid w:val="000E12A4"/>
    <w:rsid w:val="000E132B"/>
    <w:rsid w:val="000E23B6"/>
    <w:rsid w:val="000E2956"/>
    <w:rsid w:val="000E2A2A"/>
    <w:rsid w:val="000E59FE"/>
    <w:rsid w:val="000E5C37"/>
    <w:rsid w:val="000F1240"/>
    <w:rsid w:val="000F2772"/>
    <w:rsid w:val="000F3CF3"/>
    <w:rsid w:val="000F475D"/>
    <w:rsid w:val="000F50A9"/>
    <w:rsid w:val="000F597C"/>
    <w:rsid w:val="000F5F92"/>
    <w:rsid w:val="000F6E16"/>
    <w:rsid w:val="000F7A71"/>
    <w:rsid w:val="000F7E70"/>
    <w:rsid w:val="00100111"/>
    <w:rsid w:val="001003BC"/>
    <w:rsid w:val="0010071F"/>
    <w:rsid w:val="001018B0"/>
    <w:rsid w:val="00102BB7"/>
    <w:rsid w:val="00106865"/>
    <w:rsid w:val="0011011B"/>
    <w:rsid w:val="00111B60"/>
    <w:rsid w:val="00112081"/>
    <w:rsid w:val="00112756"/>
    <w:rsid w:val="001132C3"/>
    <w:rsid w:val="00113503"/>
    <w:rsid w:val="00114786"/>
    <w:rsid w:val="00115372"/>
    <w:rsid w:val="0011549D"/>
    <w:rsid w:val="001155AC"/>
    <w:rsid w:val="00117054"/>
    <w:rsid w:val="00121E9E"/>
    <w:rsid w:val="00122DFB"/>
    <w:rsid w:val="00123F99"/>
    <w:rsid w:val="001279D7"/>
    <w:rsid w:val="00132A94"/>
    <w:rsid w:val="00133592"/>
    <w:rsid w:val="001350FB"/>
    <w:rsid w:val="00137466"/>
    <w:rsid w:val="001403C2"/>
    <w:rsid w:val="00140481"/>
    <w:rsid w:val="0014048A"/>
    <w:rsid w:val="0014316A"/>
    <w:rsid w:val="0014335B"/>
    <w:rsid w:val="00143E4B"/>
    <w:rsid w:val="001449C9"/>
    <w:rsid w:val="0014568C"/>
    <w:rsid w:val="00145983"/>
    <w:rsid w:val="001512A5"/>
    <w:rsid w:val="001512EA"/>
    <w:rsid w:val="00151892"/>
    <w:rsid w:val="001530BE"/>
    <w:rsid w:val="00153694"/>
    <w:rsid w:val="00154325"/>
    <w:rsid w:val="00154829"/>
    <w:rsid w:val="00154E5E"/>
    <w:rsid w:val="00156DC9"/>
    <w:rsid w:val="00160E65"/>
    <w:rsid w:val="0016154E"/>
    <w:rsid w:val="001642C0"/>
    <w:rsid w:val="00164407"/>
    <w:rsid w:val="0016631D"/>
    <w:rsid w:val="00166786"/>
    <w:rsid w:val="00166DB7"/>
    <w:rsid w:val="00167450"/>
    <w:rsid w:val="00171AFB"/>
    <w:rsid w:val="00171E19"/>
    <w:rsid w:val="001727C1"/>
    <w:rsid w:val="00172B14"/>
    <w:rsid w:val="001730D5"/>
    <w:rsid w:val="001732BF"/>
    <w:rsid w:val="00173F75"/>
    <w:rsid w:val="00174584"/>
    <w:rsid w:val="00177E8D"/>
    <w:rsid w:val="001804D5"/>
    <w:rsid w:val="001812B9"/>
    <w:rsid w:val="00182AD1"/>
    <w:rsid w:val="0018424E"/>
    <w:rsid w:val="00184384"/>
    <w:rsid w:val="00184EE6"/>
    <w:rsid w:val="001852D9"/>
    <w:rsid w:val="00186B18"/>
    <w:rsid w:val="00186B76"/>
    <w:rsid w:val="00190271"/>
    <w:rsid w:val="00192123"/>
    <w:rsid w:val="0019328D"/>
    <w:rsid w:val="00194191"/>
    <w:rsid w:val="00194800"/>
    <w:rsid w:val="0019492A"/>
    <w:rsid w:val="00194D93"/>
    <w:rsid w:val="00195ECC"/>
    <w:rsid w:val="00197979"/>
    <w:rsid w:val="001A08B0"/>
    <w:rsid w:val="001A57F8"/>
    <w:rsid w:val="001A5CB2"/>
    <w:rsid w:val="001A5F6B"/>
    <w:rsid w:val="001A61B8"/>
    <w:rsid w:val="001A6816"/>
    <w:rsid w:val="001B155D"/>
    <w:rsid w:val="001B1A1A"/>
    <w:rsid w:val="001B241F"/>
    <w:rsid w:val="001B3757"/>
    <w:rsid w:val="001B44B7"/>
    <w:rsid w:val="001B4620"/>
    <w:rsid w:val="001B4F35"/>
    <w:rsid w:val="001B600E"/>
    <w:rsid w:val="001B6B46"/>
    <w:rsid w:val="001B6B92"/>
    <w:rsid w:val="001B7E46"/>
    <w:rsid w:val="001C0F0F"/>
    <w:rsid w:val="001C20FE"/>
    <w:rsid w:val="001C2229"/>
    <w:rsid w:val="001C238F"/>
    <w:rsid w:val="001C4E69"/>
    <w:rsid w:val="001C5BBB"/>
    <w:rsid w:val="001C6555"/>
    <w:rsid w:val="001D2C42"/>
    <w:rsid w:val="001D311B"/>
    <w:rsid w:val="001D45F5"/>
    <w:rsid w:val="001D4A00"/>
    <w:rsid w:val="001D5261"/>
    <w:rsid w:val="001D5C47"/>
    <w:rsid w:val="001D5F2F"/>
    <w:rsid w:val="001D6CAC"/>
    <w:rsid w:val="001D73A9"/>
    <w:rsid w:val="001D7A5D"/>
    <w:rsid w:val="001E0730"/>
    <w:rsid w:val="001E0D8A"/>
    <w:rsid w:val="001E11FB"/>
    <w:rsid w:val="001E2639"/>
    <w:rsid w:val="001E2A7D"/>
    <w:rsid w:val="001E2DC6"/>
    <w:rsid w:val="001E3C6E"/>
    <w:rsid w:val="001E3D4F"/>
    <w:rsid w:val="001E40A0"/>
    <w:rsid w:val="001E5241"/>
    <w:rsid w:val="001E5F6A"/>
    <w:rsid w:val="001E6809"/>
    <w:rsid w:val="001E6972"/>
    <w:rsid w:val="001E69F5"/>
    <w:rsid w:val="001F1FF3"/>
    <w:rsid w:val="001F27D0"/>
    <w:rsid w:val="001F3585"/>
    <w:rsid w:val="001F36C9"/>
    <w:rsid w:val="001F3C32"/>
    <w:rsid w:val="001F4AC3"/>
    <w:rsid w:val="001F6A62"/>
    <w:rsid w:val="001F73C2"/>
    <w:rsid w:val="001F7985"/>
    <w:rsid w:val="00201A39"/>
    <w:rsid w:val="00201CB5"/>
    <w:rsid w:val="00201EBA"/>
    <w:rsid w:val="00202598"/>
    <w:rsid w:val="00202F90"/>
    <w:rsid w:val="00203109"/>
    <w:rsid w:val="00203FF4"/>
    <w:rsid w:val="00205A46"/>
    <w:rsid w:val="002074D2"/>
    <w:rsid w:val="00207662"/>
    <w:rsid w:val="00207EF6"/>
    <w:rsid w:val="00207F12"/>
    <w:rsid w:val="002119C2"/>
    <w:rsid w:val="00211C90"/>
    <w:rsid w:val="00211E05"/>
    <w:rsid w:val="00212779"/>
    <w:rsid w:val="002143F7"/>
    <w:rsid w:val="002147F2"/>
    <w:rsid w:val="00215EA8"/>
    <w:rsid w:val="00222D2F"/>
    <w:rsid w:val="00225BAB"/>
    <w:rsid w:val="002274C0"/>
    <w:rsid w:val="00230CC8"/>
    <w:rsid w:val="0023105B"/>
    <w:rsid w:val="00231A61"/>
    <w:rsid w:val="00231EE6"/>
    <w:rsid w:val="0023308F"/>
    <w:rsid w:val="0023537F"/>
    <w:rsid w:val="00235DEE"/>
    <w:rsid w:val="002360DA"/>
    <w:rsid w:val="002361C0"/>
    <w:rsid w:val="00236A14"/>
    <w:rsid w:val="00237EDC"/>
    <w:rsid w:val="002443C3"/>
    <w:rsid w:val="0024509E"/>
    <w:rsid w:val="00246454"/>
    <w:rsid w:val="002473B8"/>
    <w:rsid w:val="00250C69"/>
    <w:rsid w:val="002524AF"/>
    <w:rsid w:val="00252783"/>
    <w:rsid w:val="00252B9E"/>
    <w:rsid w:val="002532B8"/>
    <w:rsid w:val="002539EF"/>
    <w:rsid w:val="0025400A"/>
    <w:rsid w:val="00255130"/>
    <w:rsid w:val="00260384"/>
    <w:rsid w:val="002624D6"/>
    <w:rsid w:val="00262A2F"/>
    <w:rsid w:val="00262B1E"/>
    <w:rsid w:val="00262B44"/>
    <w:rsid w:val="0026374C"/>
    <w:rsid w:val="00263C51"/>
    <w:rsid w:val="002640D8"/>
    <w:rsid w:val="00265A15"/>
    <w:rsid w:val="00265F54"/>
    <w:rsid w:val="002669CF"/>
    <w:rsid w:val="00267300"/>
    <w:rsid w:val="0027204F"/>
    <w:rsid w:val="002737ED"/>
    <w:rsid w:val="002745CF"/>
    <w:rsid w:val="00275342"/>
    <w:rsid w:val="00275457"/>
    <w:rsid w:val="002758B9"/>
    <w:rsid w:val="00275DDF"/>
    <w:rsid w:val="00276E5E"/>
    <w:rsid w:val="00280FEB"/>
    <w:rsid w:val="002816FF"/>
    <w:rsid w:val="00281FB3"/>
    <w:rsid w:val="00284A77"/>
    <w:rsid w:val="00285F55"/>
    <w:rsid w:val="0028685C"/>
    <w:rsid w:val="00287CA7"/>
    <w:rsid w:val="00287DC0"/>
    <w:rsid w:val="00291D60"/>
    <w:rsid w:val="00294415"/>
    <w:rsid w:val="00296C0B"/>
    <w:rsid w:val="00296DF3"/>
    <w:rsid w:val="002A18D6"/>
    <w:rsid w:val="002A1DEC"/>
    <w:rsid w:val="002A29A6"/>
    <w:rsid w:val="002A30B8"/>
    <w:rsid w:val="002B171F"/>
    <w:rsid w:val="002B26D6"/>
    <w:rsid w:val="002B48E6"/>
    <w:rsid w:val="002B4F4E"/>
    <w:rsid w:val="002B520C"/>
    <w:rsid w:val="002B6427"/>
    <w:rsid w:val="002C03BD"/>
    <w:rsid w:val="002C1BFE"/>
    <w:rsid w:val="002C1C5F"/>
    <w:rsid w:val="002C3A74"/>
    <w:rsid w:val="002C568F"/>
    <w:rsid w:val="002C656A"/>
    <w:rsid w:val="002C6D03"/>
    <w:rsid w:val="002C7444"/>
    <w:rsid w:val="002C786F"/>
    <w:rsid w:val="002C7FC6"/>
    <w:rsid w:val="002D180A"/>
    <w:rsid w:val="002D3DA0"/>
    <w:rsid w:val="002D4ED0"/>
    <w:rsid w:val="002D5268"/>
    <w:rsid w:val="002D5DD4"/>
    <w:rsid w:val="002D6A57"/>
    <w:rsid w:val="002D7067"/>
    <w:rsid w:val="002D7C30"/>
    <w:rsid w:val="002E02C5"/>
    <w:rsid w:val="002E0A4B"/>
    <w:rsid w:val="002E0AF3"/>
    <w:rsid w:val="002E2507"/>
    <w:rsid w:val="002F1033"/>
    <w:rsid w:val="002F2D96"/>
    <w:rsid w:val="002F42C3"/>
    <w:rsid w:val="002F46FC"/>
    <w:rsid w:val="002F65E3"/>
    <w:rsid w:val="002F741F"/>
    <w:rsid w:val="00301DAC"/>
    <w:rsid w:val="00303A03"/>
    <w:rsid w:val="00304848"/>
    <w:rsid w:val="00304D18"/>
    <w:rsid w:val="00305638"/>
    <w:rsid w:val="00306821"/>
    <w:rsid w:val="00310C87"/>
    <w:rsid w:val="00310F91"/>
    <w:rsid w:val="00312441"/>
    <w:rsid w:val="00312456"/>
    <w:rsid w:val="00316A34"/>
    <w:rsid w:val="00317286"/>
    <w:rsid w:val="00321C03"/>
    <w:rsid w:val="0032235E"/>
    <w:rsid w:val="00322780"/>
    <w:rsid w:val="00323223"/>
    <w:rsid w:val="00326663"/>
    <w:rsid w:val="003306C0"/>
    <w:rsid w:val="00330F5D"/>
    <w:rsid w:val="00331C9B"/>
    <w:rsid w:val="003324DB"/>
    <w:rsid w:val="00332682"/>
    <w:rsid w:val="003337EF"/>
    <w:rsid w:val="00333CD6"/>
    <w:rsid w:val="00337F92"/>
    <w:rsid w:val="003417B5"/>
    <w:rsid w:val="00343B7A"/>
    <w:rsid w:val="003456E7"/>
    <w:rsid w:val="003461EF"/>
    <w:rsid w:val="003472C6"/>
    <w:rsid w:val="00347A90"/>
    <w:rsid w:val="00347B71"/>
    <w:rsid w:val="003504B4"/>
    <w:rsid w:val="00350C81"/>
    <w:rsid w:val="00351024"/>
    <w:rsid w:val="00351324"/>
    <w:rsid w:val="00351429"/>
    <w:rsid w:val="0035305F"/>
    <w:rsid w:val="003533D1"/>
    <w:rsid w:val="003541D2"/>
    <w:rsid w:val="00354676"/>
    <w:rsid w:val="00355673"/>
    <w:rsid w:val="00355C07"/>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5EC"/>
    <w:rsid w:val="0037385F"/>
    <w:rsid w:val="00374546"/>
    <w:rsid w:val="0037698C"/>
    <w:rsid w:val="003778B8"/>
    <w:rsid w:val="00380A17"/>
    <w:rsid w:val="003837C8"/>
    <w:rsid w:val="00385A0E"/>
    <w:rsid w:val="003905A1"/>
    <w:rsid w:val="003908B6"/>
    <w:rsid w:val="00390AE0"/>
    <w:rsid w:val="003917AE"/>
    <w:rsid w:val="003931A5"/>
    <w:rsid w:val="003931B9"/>
    <w:rsid w:val="0039337A"/>
    <w:rsid w:val="003936AC"/>
    <w:rsid w:val="00393E8D"/>
    <w:rsid w:val="00394311"/>
    <w:rsid w:val="0039675C"/>
    <w:rsid w:val="003A0AF8"/>
    <w:rsid w:val="003A2EBD"/>
    <w:rsid w:val="003A3EA5"/>
    <w:rsid w:val="003A3EAA"/>
    <w:rsid w:val="003A54F4"/>
    <w:rsid w:val="003A5CCB"/>
    <w:rsid w:val="003A6834"/>
    <w:rsid w:val="003A7B8B"/>
    <w:rsid w:val="003B0328"/>
    <w:rsid w:val="003B1C80"/>
    <w:rsid w:val="003B1F5E"/>
    <w:rsid w:val="003B2010"/>
    <w:rsid w:val="003B29DC"/>
    <w:rsid w:val="003B2F12"/>
    <w:rsid w:val="003B43F3"/>
    <w:rsid w:val="003B5FD2"/>
    <w:rsid w:val="003B7650"/>
    <w:rsid w:val="003C080C"/>
    <w:rsid w:val="003C1DDB"/>
    <w:rsid w:val="003C242D"/>
    <w:rsid w:val="003C3BF4"/>
    <w:rsid w:val="003C5F4E"/>
    <w:rsid w:val="003C6352"/>
    <w:rsid w:val="003D1D0C"/>
    <w:rsid w:val="003D2EB6"/>
    <w:rsid w:val="003D3C5A"/>
    <w:rsid w:val="003D5866"/>
    <w:rsid w:val="003E3EC5"/>
    <w:rsid w:val="003E5FA6"/>
    <w:rsid w:val="003E64E0"/>
    <w:rsid w:val="003E74BC"/>
    <w:rsid w:val="003F02F9"/>
    <w:rsid w:val="003F1FC4"/>
    <w:rsid w:val="003F28D5"/>
    <w:rsid w:val="003F3442"/>
    <w:rsid w:val="003F4D2F"/>
    <w:rsid w:val="003F53A4"/>
    <w:rsid w:val="003F54A4"/>
    <w:rsid w:val="003F5D1D"/>
    <w:rsid w:val="003F6AD6"/>
    <w:rsid w:val="003F7337"/>
    <w:rsid w:val="00400C2D"/>
    <w:rsid w:val="00400CED"/>
    <w:rsid w:val="00401FD2"/>
    <w:rsid w:val="00402699"/>
    <w:rsid w:val="00402B8F"/>
    <w:rsid w:val="004033CB"/>
    <w:rsid w:val="00405334"/>
    <w:rsid w:val="00405A2D"/>
    <w:rsid w:val="00405C17"/>
    <w:rsid w:val="004072BC"/>
    <w:rsid w:val="00407733"/>
    <w:rsid w:val="0041262D"/>
    <w:rsid w:val="00414484"/>
    <w:rsid w:val="00414BA2"/>
    <w:rsid w:val="00417829"/>
    <w:rsid w:val="00420088"/>
    <w:rsid w:val="004202B2"/>
    <w:rsid w:val="00422729"/>
    <w:rsid w:val="00424855"/>
    <w:rsid w:val="00424947"/>
    <w:rsid w:val="0042549A"/>
    <w:rsid w:val="00427A31"/>
    <w:rsid w:val="0043016C"/>
    <w:rsid w:val="00433154"/>
    <w:rsid w:val="0043400E"/>
    <w:rsid w:val="00434BB6"/>
    <w:rsid w:val="0043575D"/>
    <w:rsid w:val="00436752"/>
    <w:rsid w:val="00440903"/>
    <w:rsid w:val="00440E88"/>
    <w:rsid w:val="00441B75"/>
    <w:rsid w:val="0044246C"/>
    <w:rsid w:val="00443568"/>
    <w:rsid w:val="0044617E"/>
    <w:rsid w:val="004467B3"/>
    <w:rsid w:val="004467F2"/>
    <w:rsid w:val="00450537"/>
    <w:rsid w:val="00451C5B"/>
    <w:rsid w:val="0045534A"/>
    <w:rsid w:val="00455594"/>
    <w:rsid w:val="00456871"/>
    <w:rsid w:val="004578EC"/>
    <w:rsid w:val="00457EE0"/>
    <w:rsid w:val="00462C9F"/>
    <w:rsid w:val="00463910"/>
    <w:rsid w:val="0046392A"/>
    <w:rsid w:val="00466DCF"/>
    <w:rsid w:val="00466E32"/>
    <w:rsid w:val="004714D9"/>
    <w:rsid w:val="00472580"/>
    <w:rsid w:val="00472DFF"/>
    <w:rsid w:val="00473041"/>
    <w:rsid w:val="00473058"/>
    <w:rsid w:val="00474109"/>
    <w:rsid w:val="004761ED"/>
    <w:rsid w:val="0047658A"/>
    <w:rsid w:val="00476D2E"/>
    <w:rsid w:val="004812CA"/>
    <w:rsid w:val="00482953"/>
    <w:rsid w:val="004865D9"/>
    <w:rsid w:val="00487961"/>
    <w:rsid w:val="004915E6"/>
    <w:rsid w:val="00491629"/>
    <w:rsid w:val="00491B79"/>
    <w:rsid w:val="004938F7"/>
    <w:rsid w:val="00494E3A"/>
    <w:rsid w:val="004953E2"/>
    <w:rsid w:val="00495CD7"/>
    <w:rsid w:val="004961CD"/>
    <w:rsid w:val="004963EA"/>
    <w:rsid w:val="00497092"/>
    <w:rsid w:val="00497C0C"/>
    <w:rsid w:val="004A010F"/>
    <w:rsid w:val="004A04CF"/>
    <w:rsid w:val="004A1322"/>
    <w:rsid w:val="004A3362"/>
    <w:rsid w:val="004A4D35"/>
    <w:rsid w:val="004A4D91"/>
    <w:rsid w:val="004A53B3"/>
    <w:rsid w:val="004A5616"/>
    <w:rsid w:val="004A642F"/>
    <w:rsid w:val="004A7AF0"/>
    <w:rsid w:val="004B095F"/>
    <w:rsid w:val="004B1868"/>
    <w:rsid w:val="004B394B"/>
    <w:rsid w:val="004B426D"/>
    <w:rsid w:val="004B53D9"/>
    <w:rsid w:val="004B5E0A"/>
    <w:rsid w:val="004B627D"/>
    <w:rsid w:val="004B698B"/>
    <w:rsid w:val="004B7534"/>
    <w:rsid w:val="004B7B2F"/>
    <w:rsid w:val="004B7B45"/>
    <w:rsid w:val="004B7B66"/>
    <w:rsid w:val="004B7D5D"/>
    <w:rsid w:val="004C0211"/>
    <w:rsid w:val="004C104C"/>
    <w:rsid w:val="004C2709"/>
    <w:rsid w:val="004C541B"/>
    <w:rsid w:val="004C5ECD"/>
    <w:rsid w:val="004C5F53"/>
    <w:rsid w:val="004C66B3"/>
    <w:rsid w:val="004C6D0E"/>
    <w:rsid w:val="004C6E8C"/>
    <w:rsid w:val="004C7167"/>
    <w:rsid w:val="004C78D2"/>
    <w:rsid w:val="004D1952"/>
    <w:rsid w:val="004D2F71"/>
    <w:rsid w:val="004D4C22"/>
    <w:rsid w:val="004D4DDE"/>
    <w:rsid w:val="004D6157"/>
    <w:rsid w:val="004D6808"/>
    <w:rsid w:val="004E1F8C"/>
    <w:rsid w:val="004E415C"/>
    <w:rsid w:val="004E6657"/>
    <w:rsid w:val="004E66D2"/>
    <w:rsid w:val="004E793F"/>
    <w:rsid w:val="004E7BB8"/>
    <w:rsid w:val="004F02E4"/>
    <w:rsid w:val="004F0CAB"/>
    <w:rsid w:val="004F236C"/>
    <w:rsid w:val="004F2657"/>
    <w:rsid w:val="004F2A97"/>
    <w:rsid w:val="004F308E"/>
    <w:rsid w:val="004F622A"/>
    <w:rsid w:val="004F71FD"/>
    <w:rsid w:val="004F77C7"/>
    <w:rsid w:val="00500010"/>
    <w:rsid w:val="005006CB"/>
    <w:rsid w:val="005009F9"/>
    <w:rsid w:val="00503BB3"/>
    <w:rsid w:val="0050598F"/>
    <w:rsid w:val="00505C47"/>
    <w:rsid w:val="005077B1"/>
    <w:rsid w:val="0050789E"/>
    <w:rsid w:val="005101F2"/>
    <w:rsid w:val="005125E2"/>
    <w:rsid w:val="00512BF7"/>
    <w:rsid w:val="00514229"/>
    <w:rsid w:val="00514F78"/>
    <w:rsid w:val="00516F75"/>
    <w:rsid w:val="00517C96"/>
    <w:rsid w:val="00520300"/>
    <w:rsid w:val="0052139E"/>
    <w:rsid w:val="00523386"/>
    <w:rsid w:val="00523C89"/>
    <w:rsid w:val="0052416C"/>
    <w:rsid w:val="005244D2"/>
    <w:rsid w:val="005257F4"/>
    <w:rsid w:val="005320BE"/>
    <w:rsid w:val="005330FD"/>
    <w:rsid w:val="005332B2"/>
    <w:rsid w:val="0053341A"/>
    <w:rsid w:val="00534929"/>
    <w:rsid w:val="00535F04"/>
    <w:rsid w:val="00536F69"/>
    <w:rsid w:val="005376DF"/>
    <w:rsid w:val="00537784"/>
    <w:rsid w:val="005400F7"/>
    <w:rsid w:val="0054280D"/>
    <w:rsid w:val="005445C1"/>
    <w:rsid w:val="00544669"/>
    <w:rsid w:val="00544E5A"/>
    <w:rsid w:val="00545277"/>
    <w:rsid w:val="00545A64"/>
    <w:rsid w:val="00545F32"/>
    <w:rsid w:val="0054688D"/>
    <w:rsid w:val="00546DB5"/>
    <w:rsid w:val="00551A17"/>
    <w:rsid w:val="00552030"/>
    <w:rsid w:val="00552913"/>
    <w:rsid w:val="005529FC"/>
    <w:rsid w:val="0055315D"/>
    <w:rsid w:val="00553535"/>
    <w:rsid w:val="00553FA5"/>
    <w:rsid w:val="005547B8"/>
    <w:rsid w:val="005551E0"/>
    <w:rsid w:val="00555699"/>
    <w:rsid w:val="00555891"/>
    <w:rsid w:val="0055732C"/>
    <w:rsid w:val="00557F1B"/>
    <w:rsid w:val="00560510"/>
    <w:rsid w:val="00561D05"/>
    <w:rsid w:val="00562343"/>
    <w:rsid w:val="005627CC"/>
    <w:rsid w:val="00562AE1"/>
    <w:rsid w:val="00562FDF"/>
    <w:rsid w:val="0056401D"/>
    <w:rsid w:val="00564D34"/>
    <w:rsid w:val="00564F1B"/>
    <w:rsid w:val="00565DC7"/>
    <w:rsid w:val="00566ACD"/>
    <w:rsid w:val="00570CB4"/>
    <w:rsid w:val="00571FC8"/>
    <w:rsid w:val="0057242B"/>
    <w:rsid w:val="0057242F"/>
    <w:rsid w:val="005724AA"/>
    <w:rsid w:val="005728B8"/>
    <w:rsid w:val="00574094"/>
    <w:rsid w:val="005748E9"/>
    <w:rsid w:val="0057625F"/>
    <w:rsid w:val="00576B13"/>
    <w:rsid w:val="00577877"/>
    <w:rsid w:val="00580018"/>
    <w:rsid w:val="005802A4"/>
    <w:rsid w:val="00581378"/>
    <w:rsid w:val="00581A9F"/>
    <w:rsid w:val="0058249E"/>
    <w:rsid w:val="0058307C"/>
    <w:rsid w:val="005836D4"/>
    <w:rsid w:val="00584113"/>
    <w:rsid w:val="0058654C"/>
    <w:rsid w:val="00587501"/>
    <w:rsid w:val="005902DD"/>
    <w:rsid w:val="00590DAC"/>
    <w:rsid w:val="0059137A"/>
    <w:rsid w:val="0059175C"/>
    <w:rsid w:val="005917EC"/>
    <w:rsid w:val="0059532D"/>
    <w:rsid w:val="00595E25"/>
    <w:rsid w:val="00596DFC"/>
    <w:rsid w:val="00596E66"/>
    <w:rsid w:val="005A1063"/>
    <w:rsid w:val="005A12D1"/>
    <w:rsid w:val="005A1E72"/>
    <w:rsid w:val="005A21F6"/>
    <w:rsid w:val="005A2D17"/>
    <w:rsid w:val="005A3CF1"/>
    <w:rsid w:val="005A4111"/>
    <w:rsid w:val="005A6546"/>
    <w:rsid w:val="005A6E82"/>
    <w:rsid w:val="005B1893"/>
    <w:rsid w:val="005B5EAD"/>
    <w:rsid w:val="005B7115"/>
    <w:rsid w:val="005C110C"/>
    <w:rsid w:val="005C1D18"/>
    <w:rsid w:val="005C3CD5"/>
    <w:rsid w:val="005C437F"/>
    <w:rsid w:val="005C4D36"/>
    <w:rsid w:val="005C51CD"/>
    <w:rsid w:val="005C65AF"/>
    <w:rsid w:val="005C6729"/>
    <w:rsid w:val="005C78E7"/>
    <w:rsid w:val="005D10AB"/>
    <w:rsid w:val="005D12FB"/>
    <w:rsid w:val="005D2F19"/>
    <w:rsid w:val="005D3ED0"/>
    <w:rsid w:val="005D7218"/>
    <w:rsid w:val="005E057A"/>
    <w:rsid w:val="005E361B"/>
    <w:rsid w:val="005E37C5"/>
    <w:rsid w:val="005E403F"/>
    <w:rsid w:val="005E4930"/>
    <w:rsid w:val="005E6E2D"/>
    <w:rsid w:val="005E7C8F"/>
    <w:rsid w:val="005F0A19"/>
    <w:rsid w:val="005F1505"/>
    <w:rsid w:val="005F4187"/>
    <w:rsid w:val="005F4442"/>
    <w:rsid w:val="005F686D"/>
    <w:rsid w:val="005F6DB3"/>
    <w:rsid w:val="005F742B"/>
    <w:rsid w:val="00603A86"/>
    <w:rsid w:val="00603C7F"/>
    <w:rsid w:val="00603D49"/>
    <w:rsid w:val="00605915"/>
    <w:rsid w:val="006060B5"/>
    <w:rsid w:val="00606C3D"/>
    <w:rsid w:val="00607974"/>
    <w:rsid w:val="006111E0"/>
    <w:rsid w:val="00612698"/>
    <w:rsid w:val="00612EEF"/>
    <w:rsid w:val="00617352"/>
    <w:rsid w:val="006205AF"/>
    <w:rsid w:val="006213A7"/>
    <w:rsid w:val="00621EDB"/>
    <w:rsid w:val="0062454F"/>
    <w:rsid w:val="006249FC"/>
    <w:rsid w:val="00626D88"/>
    <w:rsid w:val="00627BF9"/>
    <w:rsid w:val="00627C8E"/>
    <w:rsid w:val="0063039E"/>
    <w:rsid w:val="0063073C"/>
    <w:rsid w:val="00634034"/>
    <w:rsid w:val="006352E4"/>
    <w:rsid w:val="006356D7"/>
    <w:rsid w:val="006366D0"/>
    <w:rsid w:val="0063671E"/>
    <w:rsid w:val="00640576"/>
    <w:rsid w:val="006443DC"/>
    <w:rsid w:val="00645CFD"/>
    <w:rsid w:val="00645FDE"/>
    <w:rsid w:val="0064664B"/>
    <w:rsid w:val="00646CA4"/>
    <w:rsid w:val="00647569"/>
    <w:rsid w:val="00647753"/>
    <w:rsid w:val="00647FB1"/>
    <w:rsid w:val="00653603"/>
    <w:rsid w:val="00653ED0"/>
    <w:rsid w:val="0065509D"/>
    <w:rsid w:val="006552EA"/>
    <w:rsid w:val="00657746"/>
    <w:rsid w:val="00660FE2"/>
    <w:rsid w:val="00661955"/>
    <w:rsid w:val="00664CF3"/>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CD"/>
    <w:rsid w:val="006918C3"/>
    <w:rsid w:val="006946F9"/>
    <w:rsid w:val="0069522A"/>
    <w:rsid w:val="006958C0"/>
    <w:rsid w:val="00697A00"/>
    <w:rsid w:val="00697A75"/>
    <w:rsid w:val="006A09FC"/>
    <w:rsid w:val="006A1710"/>
    <w:rsid w:val="006A2CDF"/>
    <w:rsid w:val="006A3245"/>
    <w:rsid w:val="006A3BF4"/>
    <w:rsid w:val="006A7C1B"/>
    <w:rsid w:val="006B0200"/>
    <w:rsid w:val="006B052B"/>
    <w:rsid w:val="006B153E"/>
    <w:rsid w:val="006B3F3C"/>
    <w:rsid w:val="006B49BF"/>
    <w:rsid w:val="006B4A0D"/>
    <w:rsid w:val="006B5D21"/>
    <w:rsid w:val="006B61A2"/>
    <w:rsid w:val="006B7576"/>
    <w:rsid w:val="006B763A"/>
    <w:rsid w:val="006C155F"/>
    <w:rsid w:val="006C2752"/>
    <w:rsid w:val="006C632F"/>
    <w:rsid w:val="006D07AF"/>
    <w:rsid w:val="006D151D"/>
    <w:rsid w:val="006D223B"/>
    <w:rsid w:val="006D27C6"/>
    <w:rsid w:val="006D36DF"/>
    <w:rsid w:val="006D3708"/>
    <w:rsid w:val="006D4022"/>
    <w:rsid w:val="006D4B5A"/>
    <w:rsid w:val="006D66BA"/>
    <w:rsid w:val="006D6D07"/>
    <w:rsid w:val="006D7014"/>
    <w:rsid w:val="006D7BF7"/>
    <w:rsid w:val="006D7EF2"/>
    <w:rsid w:val="006E0A93"/>
    <w:rsid w:val="006E22BD"/>
    <w:rsid w:val="006E22C0"/>
    <w:rsid w:val="006E2940"/>
    <w:rsid w:val="006E2B68"/>
    <w:rsid w:val="006E574A"/>
    <w:rsid w:val="006E63C0"/>
    <w:rsid w:val="006E6458"/>
    <w:rsid w:val="006E6FD9"/>
    <w:rsid w:val="006F08BF"/>
    <w:rsid w:val="006F185F"/>
    <w:rsid w:val="006F3248"/>
    <w:rsid w:val="006F3551"/>
    <w:rsid w:val="006F35D0"/>
    <w:rsid w:val="006F38CB"/>
    <w:rsid w:val="006F4F29"/>
    <w:rsid w:val="006F4FF3"/>
    <w:rsid w:val="006F5815"/>
    <w:rsid w:val="006F5AEE"/>
    <w:rsid w:val="006F7A39"/>
    <w:rsid w:val="00700B8D"/>
    <w:rsid w:val="007018E1"/>
    <w:rsid w:val="00701BF3"/>
    <w:rsid w:val="00703C2D"/>
    <w:rsid w:val="00703CEB"/>
    <w:rsid w:val="007047D9"/>
    <w:rsid w:val="007102C3"/>
    <w:rsid w:val="007113B1"/>
    <w:rsid w:val="00712081"/>
    <w:rsid w:val="00712F51"/>
    <w:rsid w:val="00713172"/>
    <w:rsid w:val="00713389"/>
    <w:rsid w:val="00717451"/>
    <w:rsid w:val="00717EFD"/>
    <w:rsid w:val="00720F4C"/>
    <w:rsid w:val="00722152"/>
    <w:rsid w:val="007226EA"/>
    <w:rsid w:val="0072411F"/>
    <w:rsid w:val="00724AC2"/>
    <w:rsid w:val="00724F0F"/>
    <w:rsid w:val="00725E6E"/>
    <w:rsid w:val="007262D2"/>
    <w:rsid w:val="007268E7"/>
    <w:rsid w:val="007270F4"/>
    <w:rsid w:val="00731076"/>
    <w:rsid w:val="00733316"/>
    <w:rsid w:val="007339BC"/>
    <w:rsid w:val="00733E78"/>
    <w:rsid w:val="00734483"/>
    <w:rsid w:val="00734B20"/>
    <w:rsid w:val="00734B5D"/>
    <w:rsid w:val="00735744"/>
    <w:rsid w:val="00741861"/>
    <w:rsid w:val="00741D06"/>
    <w:rsid w:val="0074205E"/>
    <w:rsid w:val="007421B8"/>
    <w:rsid w:val="007424FB"/>
    <w:rsid w:val="00743F72"/>
    <w:rsid w:val="00745771"/>
    <w:rsid w:val="00746123"/>
    <w:rsid w:val="00751751"/>
    <w:rsid w:val="0075283E"/>
    <w:rsid w:val="00752CBA"/>
    <w:rsid w:val="00752CDF"/>
    <w:rsid w:val="0075317B"/>
    <w:rsid w:val="007539CE"/>
    <w:rsid w:val="00754113"/>
    <w:rsid w:val="00754A9F"/>
    <w:rsid w:val="007551D8"/>
    <w:rsid w:val="0076188F"/>
    <w:rsid w:val="00761AE8"/>
    <w:rsid w:val="007645ED"/>
    <w:rsid w:val="00764AE3"/>
    <w:rsid w:val="00764FB4"/>
    <w:rsid w:val="0076572E"/>
    <w:rsid w:val="007657FA"/>
    <w:rsid w:val="00766717"/>
    <w:rsid w:val="00767CBA"/>
    <w:rsid w:val="0077155C"/>
    <w:rsid w:val="00773988"/>
    <w:rsid w:val="0077626E"/>
    <w:rsid w:val="007766DD"/>
    <w:rsid w:val="00777161"/>
    <w:rsid w:val="00780319"/>
    <w:rsid w:val="007805BB"/>
    <w:rsid w:val="00781C73"/>
    <w:rsid w:val="00784973"/>
    <w:rsid w:val="00784C56"/>
    <w:rsid w:val="00784E54"/>
    <w:rsid w:val="00785097"/>
    <w:rsid w:val="00786989"/>
    <w:rsid w:val="00786E40"/>
    <w:rsid w:val="0078734A"/>
    <w:rsid w:val="00787BE3"/>
    <w:rsid w:val="00787D4C"/>
    <w:rsid w:val="0079282F"/>
    <w:rsid w:val="0079425A"/>
    <w:rsid w:val="00795BB4"/>
    <w:rsid w:val="00797093"/>
    <w:rsid w:val="007A1360"/>
    <w:rsid w:val="007A3E77"/>
    <w:rsid w:val="007A4CC9"/>
    <w:rsid w:val="007A510C"/>
    <w:rsid w:val="007A59FF"/>
    <w:rsid w:val="007A6514"/>
    <w:rsid w:val="007A6603"/>
    <w:rsid w:val="007A6FCD"/>
    <w:rsid w:val="007B03A4"/>
    <w:rsid w:val="007B087A"/>
    <w:rsid w:val="007B0E33"/>
    <w:rsid w:val="007B1051"/>
    <w:rsid w:val="007B1406"/>
    <w:rsid w:val="007B15C2"/>
    <w:rsid w:val="007B1A13"/>
    <w:rsid w:val="007B3E67"/>
    <w:rsid w:val="007C02C1"/>
    <w:rsid w:val="007C06EC"/>
    <w:rsid w:val="007C1589"/>
    <w:rsid w:val="007C2F12"/>
    <w:rsid w:val="007C36B5"/>
    <w:rsid w:val="007C49D1"/>
    <w:rsid w:val="007C65E0"/>
    <w:rsid w:val="007D00D7"/>
    <w:rsid w:val="007D0F2F"/>
    <w:rsid w:val="007D2CA0"/>
    <w:rsid w:val="007D6EE1"/>
    <w:rsid w:val="007E1ECA"/>
    <w:rsid w:val="007E2E9C"/>
    <w:rsid w:val="007E6371"/>
    <w:rsid w:val="007E697E"/>
    <w:rsid w:val="007E6D1A"/>
    <w:rsid w:val="007F093F"/>
    <w:rsid w:val="007F14FA"/>
    <w:rsid w:val="007F1851"/>
    <w:rsid w:val="007F3B72"/>
    <w:rsid w:val="007F4E2B"/>
    <w:rsid w:val="007F54CF"/>
    <w:rsid w:val="007F5582"/>
    <w:rsid w:val="007F5C0F"/>
    <w:rsid w:val="007F6002"/>
    <w:rsid w:val="007F656B"/>
    <w:rsid w:val="007F7030"/>
    <w:rsid w:val="007F758E"/>
    <w:rsid w:val="007F7B59"/>
    <w:rsid w:val="007F7E0A"/>
    <w:rsid w:val="0080138C"/>
    <w:rsid w:val="0080248B"/>
    <w:rsid w:val="008025EF"/>
    <w:rsid w:val="008025F3"/>
    <w:rsid w:val="008031B7"/>
    <w:rsid w:val="008035DF"/>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17671"/>
    <w:rsid w:val="00817E63"/>
    <w:rsid w:val="00820338"/>
    <w:rsid w:val="00821457"/>
    <w:rsid w:val="00823B43"/>
    <w:rsid w:val="00825759"/>
    <w:rsid w:val="00825877"/>
    <w:rsid w:val="00825946"/>
    <w:rsid w:val="00825E0B"/>
    <w:rsid w:val="00831692"/>
    <w:rsid w:val="00831702"/>
    <w:rsid w:val="008319EF"/>
    <w:rsid w:val="00831AA2"/>
    <w:rsid w:val="00833DD7"/>
    <w:rsid w:val="008346E5"/>
    <w:rsid w:val="00834F5B"/>
    <w:rsid w:val="008361ED"/>
    <w:rsid w:val="0083635A"/>
    <w:rsid w:val="008365C8"/>
    <w:rsid w:val="0084147D"/>
    <w:rsid w:val="00841F3C"/>
    <w:rsid w:val="00844EB0"/>
    <w:rsid w:val="00845797"/>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DE1"/>
    <w:rsid w:val="00887FE3"/>
    <w:rsid w:val="008917D7"/>
    <w:rsid w:val="0089240E"/>
    <w:rsid w:val="00893462"/>
    <w:rsid w:val="0089406E"/>
    <w:rsid w:val="008940D8"/>
    <w:rsid w:val="00894572"/>
    <w:rsid w:val="008951D3"/>
    <w:rsid w:val="008953F1"/>
    <w:rsid w:val="00896D39"/>
    <w:rsid w:val="008978E2"/>
    <w:rsid w:val="00897911"/>
    <w:rsid w:val="008A1049"/>
    <w:rsid w:val="008A2B6B"/>
    <w:rsid w:val="008A32D9"/>
    <w:rsid w:val="008A3876"/>
    <w:rsid w:val="008A590C"/>
    <w:rsid w:val="008A5A07"/>
    <w:rsid w:val="008B0408"/>
    <w:rsid w:val="008B099A"/>
    <w:rsid w:val="008B35E6"/>
    <w:rsid w:val="008B3F0E"/>
    <w:rsid w:val="008B53F6"/>
    <w:rsid w:val="008B575F"/>
    <w:rsid w:val="008B6B8A"/>
    <w:rsid w:val="008B7A73"/>
    <w:rsid w:val="008C0366"/>
    <w:rsid w:val="008C06A6"/>
    <w:rsid w:val="008C17DA"/>
    <w:rsid w:val="008C1A0D"/>
    <w:rsid w:val="008C2153"/>
    <w:rsid w:val="008C2E27"/>
    <w:rsid w:val="008C4BEB"/>
    <w:rsid w:val="008C4C37"/>
    <w:rsid w:val="008C61C8"/>
    <w:rsid w:val="008D0AA4"/>
    <w:rsid w:val="008D136A"/>
    <w:rsid w:val="008D18A0"/>
    <w:rsid w:val="008D3411"/>
    <w:rsid w:val="008D3755"/>
    <w:rsid w:val="008D5CBD"/>
    <w:rsid w:val="008D6EF2"/>
    <w:rsid w:val="008E057A"/>
    <w:rsid w:val="008E20B9"/>
    <w:rsid w:val="008E3F48"/>
    <w:rsid w:val="008E4C8E"/>
    <w:rsid w:val="008E61A6"/>
    <w:rsid w:val="008E71FD"/>
    <w:rsid w:val="008F03DC"/>
    <w:rsid w:val="008F2799"/>
    <w:rsid w:val="008F2AA2"/>
    <w:rsid w:val="008F30A1"/>
    <w:rsid w:val="008F490D"/>
    <w:rsid w:val="008F7CC9"/>
    <w:rsid w:val="00900AAF"/>
    <w:rsid w:val="00900B4D"/>
    <w:rsid w:val="0090154E"/>
    <w:rsid w:val="00901792"/>
    <w:rsid w:val="00901E52"/>
    <w:rsid w:val="009036E8"/>
    <w:rsid w:val="009045A8"/>
    <w:rsid w:val="00910794"/>
    <w:rsid w:val="009111BF"/>
    <w:rsid w:val="00911C44"/>
    <w:rsid w:val="00911EF6"/>
    <w:rsid w:val="00912781"/>
    <w:rsid w:val="00914BC1"/>
    <w:rsid w:val="009167AD"/>
    <w:rsid w:val="00920915"/>
    <w:rsid w:val="00920B13"/>
    <w:rsid w:val="009248CD"/>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0B65"/>
    <w:rsid w:val="00942BD5"/>
    <w:rsid w:val="00943602"/>
    <w:rsid w:val="00944C36"/>
    <w:rsid w:val="009459FC"/>
    <w:rsid w:val="00945B09"/>
    <w:rsid w:val="00950781"/>
    <w:rsid w:val="00955D63"/>
    <w:rsid w:val="0095721D"/>
    <w:rsid w:val="009572D9"/>
    <w:rsid w:val="00957EA5"/>
    <w:rsid w:val="0096600E"/>
    <w:rsid w:val="009663D0"/>
    <w:rsid w:val="00970864"/>
    <w:rsid w:val="0097140F"/>
    <w:rsid w:val="0097345F"/>
    <w:rsid w:val="0097400B"/>
    <w:rsid w:val="009749BD"/>
    <w:rsid w:val="00975A52"/>
    <w:rsid w:val="00976363"/>
    <w:rsid w:val="009774EC"/>
    <w:rsid w:val="009776D5"/>
    <w:rsid w:val="009777D4"/>
    <w:rsid w:val="00977B5A"/>
    <w:rsid w:val="00980D8C"/>
    <w:rsid w:val="00981667"/>
    <w:rsid w:val="0098690A"/>
    <w:rsid w:val="00987028"/>
    <w:rsid w:val="0098749A"/>
    <w:rsid w:val="00991000"/>
    <w:rsid w:val="00991C5A"/>
    <w:rsid w:val="00994207"/>
    <w:rsid w:val="0099424F"/>
    <w:rsid w:val="00994262"/>
    <w:rsid w:val="0099493F"/>
    <w:rsid w:val="0099723C"/>
    <w:rsid w:val="00997CBB"/>
    <w:rsid w:val="00997D32"/>
    <w:rsid w:val="009A139E"/>
    <w:rsid w:val="009A2285"/>
    <w:rsid w:val="009A26A1"/>
    <w:rsid w:val="009A2EAB"/>
    <w:rsid w:val="009A561D"/>
    <w:rsid w:val="009A63E1"/>
    <w:rsid w:val="009A66F2"/>
    <w:rsid w:val="009B0218"/>
    <w:rsid w:val="009B1237"/>
    <w:rsid w:val="009B13C1"/>
    <w:rsid w:val="009B47ED"/>
    <w:rsid w:val="009B49EF"/>
    <w:rsid w:val="009B4CF8"/>
    <w:rsid w:val="009B4D35"/>
    <w:rsid w:val="009B66ED"/>
    <w:rsid w:val="009B768B"/>
    <w:rsid w:val="009B789A"/>
    <w:rsid w:val="009C0420"/>
    <w:rsid w:val="009C0B86"/>
    <w:rsid w:val="009C0C57"/>
    <w:rsid w:val="009C1927"/>
    <w:rsid w:val="009C2351"/>
    <w:rsid w:val="009C28A7"/>
    <w:rsid w:val="009C2C61"/>
    <w:rsid w:val="009C35B3"/>
    <w:rsid w:val="009C4826"/>
    <w:rsid w:val="009C4FE8"/>
    <w:rsid w:val="009C508D"/>
    <w:rsid w:val="009D04C5"/>
    <w:rsid w:val="009D04F5"/>
    <w:rsid w:val="009D0690"/>
    <w:rsid w:val="009D0946"/>
    <w:rsid w:val="009D1CBB"/>
    <w:rsid w:val="009D1F35"/>
    <w:rsid w:val="009D4D57"/>
    <w:rsid w:val="009D5100"/>
    <w:rsid w:val="009D5130"/>
    <w:rsid w:val="009D5B5D"/>
    <w:rsid w:val="009D5C9F"/>
    <w:rsid w:val="009D707F"/>
    <w:rsid w:val="009D7762"/>
    <w:rsid w:val="009D7E10"/>
    <w:rsid w:val="009E0847"/>
    <w:rsid w:val="009E1029"/>
    <w:rsid w:val="009E1487"/>
    <w:rsid w:val="009E17E8"/>
    <w:rsid w:val="009E1CA5"/>
    <w:rsid w:val="009E53D1"/>
    <w:rsid w:val="009E5B51"/>
    <w:rsid w:val="009E6063"/>
    <w:rsid w:val="009E7731"/>
    <w:rsid w:val="009E7E60"/>
    <w:rsid w:val="009F0DB6"/>
    <w:rsid w:val="009F1E51"/>
    <w:rsid w:val="009F36E2"/>
    <w:rsid w:val="009F3F4C"/>
    <w:rsid w:val="009F4F4D"/>
    <w:rsid w:val="009F566B"/>
    <w:rsid w:val="009F58EB"/>
    <w:rsid w:val="009F6CF5"/>
    <w:rsid w:val="00A0063E"/>
    <w:rsid w:val="00A05B20"/>
    <w:rsid w:val="00A05DAD"/>
    <w:rsid w:val="00A06923"/>
    <w:rsid w:val="00A06EF8"/>
    <w:rsid w:val="00A07242"/>
    <w:rsid w:val="00A07367"/>
    <w:rsid w:val="00A07DDA"/>
    <w:rsid w:val="00A10C8D"/>
    <w:rsid w:val="00A11F3A"/>
    <w:rsid w:val="00A12C99"/>
    <w:rsid w:val="00A13072"/>
    <w:rsid w:val="00A152E2"/>
    <w:rsid w:val="00A16F56"/>
    <w:rsid w:val="00A221B9"/>
    <w:rsid w:val="00A23FC8"/>
    <w:rsid w:val="00A24033"/>
    <w:rsid w:val="00A24507"/>
    <w:rsid w:val="00A25273"/>
    <w:rsid w:val="00A25496"/>
    <w:rsid w:val="00A30113"/>
    <w:rsid w:val="00A30137"/>
    <w:rsid w:val="00A3023D"/>
    <w:rsid w:val="00A30EF1"/>
    <w:rsid w:val="00A30F7A"/>
    <w:rsid w:val="00A3103E"/>
    <w:rsid w:val="00A32181"/>
    <w:rsid w:val="00A32D9A"/>
    <w:rsid w:val="00A35FBF"/>
    <w:rsid w:val="00A40F98"/>
    <w:rsid w:val="00A42AEA"/>
    <w:rsid w:val="00A43345"/>
    <w:rsid w:val="00A43AA7"/>
    <w:rsid w:val="00A445B9"/>
    <w:rsid w:val="00A44619"/>
    <w:rsid w:val="00A44907"/>
    <w:rsid w:val="00A465CD"/>
    <w:rsid w:val="00A47B30"/>
    <w:rsid w:val="00A51E90"/>
    <w:rsid w:val="00A533F3"/>
    <w:rsid w:val="00A5380D"/>
    <w:rsid w:val="00A5402E"/>
    <w:rsid w:val="00A549B8"/>
    <w:rsid w:val="00A54C5F"/>
    <w:rsid w:val="00A6132C"/>
    <w:rsid w:val="00A6154B"/>
    <w:rsid w:val="00A61E60"/>
    <w:rsid w:val="00A63E76"/>
    <w:rsid w:val="00A64166"/>
    <w:rsid w:val="00A658D9"/>
    <w:rsid w:val="00A66705"/>
    <w:rsid w:val="00A67319"/>
    <w:rsid w:val="00A673B2"/>
    <w:rsid w:val="00A67D9F"/>
    <w:rsid w:val="00A705FD"/>
    <w:rsid w:val="00A70D0F"/>
    <w:rsid w:val="00A72678"/>
    <w:rsid w:val="00A73A2A"/>
    <w:rsid w:val="00A73D67"/>
    <w:rsid w:val="00A8238B"/>
    <w:rsid w:val="00A82736"/>
    <w:rsid w:val="00A835D5"/>
    <w:rsid w:val="00A85275"/>
    <w:rsid w:val="00A85FB4"/>
    <w:rsid w:val="00A866A1"/>
    <w:rsid w:val="00A87786"/>
    <w:rsid w:val="00A910F3"/>
    <w:rsid w:val="00A914FB"/>
    <w:rsid w:val="00A926CD"/>
    <w:rsid w:val="00A93707"/>
    <w:rsid w:val="00A93A3D"/>
    <w:rsid w:val="00A93D62"/>
    <w:rsid w:val="00A94622"/>
    <w:rsid w:val="00A94D41"/>
    <w:rsid w:val="00A954D0"/>
    <w:rsid w:val="00AA1371"/>
    <w:rsid w:val="00AA14F4"/>
    <w:rsid w:val="00AA42FB"/>
    <w:rsid w:val="00AA4C94"/>
    <w:rsid w:val="00AA5BE1"/>
    <w:rsid w:val="00AA6131"/>
    <w:rsid w:val="00AA784D"/>
    <w:rsid w:val="00AB1AA6"/>
    <w:rsid w:val="00AB4F6D"/>
    <w:rsid w:val="00AB5DEF"/>
    <w:rsid w:val="00AC4CCA"/>
    <w:rsid w:val="00AC5768"/>
    <w:rsid w:val="00AC5877"/>
    <w:rsid w:val="00AC67A3"/>
    <w:rsid w:val="00AC6D18"/>
    <w:rsid w:val="00AC6F5D"/>
    <w:rsid w:val="00AC73BB"/>
    <w:rsid w:val="00AC77BA"/>
    <w:rsid w:val="00AD0E65"/>
    <w:rsid w:val="00AD13A7"/>
    <w:rsid w:val="00AD2553"/>
    <w:rsid w:val="00AD31FE"/>
    <w:rsid w:val="00AD4807"/>
    <w:rsid w:val="00AD4851"/>
    <w:rsid w:val="00AD5565"/>
    <w:rsid w:val="00AD5EFF"/>
    <w:rsid w:val="00AD5FE6"/>
    <w:rsid w:val="00AD68EF"/>
    <w:rsid w:val="00AD69B2"/>
    <w:rsid w:val="00AD7E04"/>
    <w:rsid w:val="00AE0636"/>
    <w:rsid w:val="00AE399C"/>
    <w:rsid w:val="00AE4660"/>
    <w:rsid w:val="00AE51FC"/>
    <w:rsid w:val="00AE5762"/>
    <w:rsid w:val="00AE69E9"/>
    <w:rsid w:val="00AE7FEA"/>
    <w:rsid w:val="00AF00F9"/>
    <w:rsid w:val="00AF1CC4"/>
    <w:rsid w:val="00AF1E02"/>
    <w:rsid w:val="00AF2F6E"/>
    <w:rsid w:val="00AF457A"/>
    <w:rsid w:val="00AF482D"/>
    <w:rsid w:val="00AF51AB"/>
    <w:rsid w:val="00AF6CCA"/>
    <w:rsid w:val="00AF73E9"/>
    <w:rsid w:val="00B012D0"/>
    <w:rsid w:val="00B015CC"/>
    <w:rsid w:val="00B02218"/>
    <w:rsid w:val="00B027D2"/>
    <w:rsid w:val="00B033D2"/>
    <w:rsid w:val="00B05823"/>
    <w:rsid w:val="00B06DCA"/>
    <w:rsid w:val="00B07154"/>
    <w:rsid w:val="00B0776F"/>
    <w:rsid w:val="00B07C8E"/>
    <w:rsid w:val="00B07D4E"/>
    <w:rsid w:val="00B125A8"/>
    <w:rsid w:val="00B142B1"/>
    <w:rsid w:val="00B16DA7"/>
    <w:rsid w:val="00B2007F"/>
    <w:rsid w:val="00B20ED2"/>
    <w:rsid w:val="00B21A61"/>
    <w:rsid w:val="00B224F0"/>
    <w:rsid w:val="00B23ED2"/>
    <w:rsid w:val="00B241DA"/>
    <w:rsid w:val="00B25262"/>
    <w:rsid w:val="00B255E5"/>
    <w:rsid w:val="00B25A3B"/>
    <w:rsid w:val="00B25D94"/>
    <w:rsid w:val="00B267B0"/>
    <w:rsid w:val="00B2735C"/>
    <w:rsid w:val="00B32E42"/>
    <w:rsid w:val="00B3649B"/>
    <w:rsid w:val="00B36877"/>
    <w:rsid w:val="00B36DFC"/>
    <w:rsid w:val="00B42A58"/>
    <w:rsid w:val="00B44FCE"/>
    <w:rsid w:val="00B45F68"/>
    <w:rsid w:val="00B462E9"/>
    <w:rsid w:val="00B50188"/>
    <w:rsid w:val="00B50600"/>
    <w:rsid w:val="00B51D8A"/>
    <w:rsid w:val="00B53FEB"/>
    <w:rsid w:val="00B55DBE"/>
    <w:rsid w:val="00B56BF9"/>
    <w:rsid w:val="00B62911"/>
    <w:rsid w:val="00B63490"/>
    <w:rsid w:val="00B645A8"/>
    <w:rsid w:val="00B66BBF"/>
    <w:rsid w:val="00B6742D"/>
    <w:rsid w:val="00B724DF"/>
    <w:rsid w:val="00B726FC"/>
    <w:rsid w:val="00B7270F"/>
    <w:rsid w:val="00B72D76"/>
    <w:rsid w:val="00B72F80"/>
    <w:rsid w:val="00B76005"/>
    <w:rsid w:val="00B804B9"/>
    <w:rsid w:val="00B80FC3"/>
    <w:rsid w:val="00B815D4"/>
    <w:rsid w:val="00B81CF4"/>
    <w:rsid w:val="00B83278"/>
    <w:rsid w:val="00B85CE4"/>
    <w:rsid w:val="00B86977"/>
    <w:rsid w:val="00B86E45"/>
    <w:rsid w:val="00B87538"/>
    <w:rsid w:val="00B92495"/>
    <w:rsid w:val="00B930D1"/>
    <w:rsid w:val="00BA0F5B"/>
    <w:rsid w:val="00BA1AAD"/>
    <w:rsid w:val="00BA1DDB"/>
    <w:rsid w:val="00BA2D7C"/>
    <w:rsid w:val="00BA307E"/>
    <w:rsid w:val="00BB0B51"/>
    <w:rsid w:val="00BB1081"/>
    <w:rsid w:val="00BB18A5"/>
    <w:rsid w:val="00BB6721"/>
    <w:rsid w:val="00BB6D67"/>
    <w:rsid w:val="00BC1511"/>
    <w:rsid w:val="00BC4DA7"/>
    <w:rsid w:val="00BC607D"/>
    <w:rsid w:val="00BC6CD8"/>
    <w:rsid w:val="00BD00C3"/>
    <w:rsid w:val="00BD07E7"/>
    <w:rsid w:val="00BD19D2"/>
    <w:rsid w:val="00BD235E"/>
    <w:rsid w:val="00BD28B4"/>
    <w:rsid w:val="00BD2925"/>
    <w:rsid w:val="00BD38EE"/>
    <w:rsid w:val="00BD460E"/>
    <w:rsid w:val="00BD54FE"/>
    <w:rsid w:val="00BD692D"/>
    <w:rsid w:val="00BD7C9C"/>
    <w:rsid w:val="00BE055A"/>
    <w:rsid w:val="00BE16A0"/>
    <w:rsid w:val="00BE4257"/>
    <w:rsid w:val="00BE43F5"/>
    <w:rsid w:val="00BE4A07"/>
    <w:rsid w:val="00BE5617"/>
    <w:rsid w:val="00BE6093"/>
    <w:rsid w:val="00BE60F8"/>
    <w:rsid w:val="00BE7C85"/>
    <w:rsid w:val="00BF230C"/>
    <w:rsid w:val="00BF3957"/>
    <w:rsid w:val="00BF42E7"/>
    <w:rsid w:val="00BF509D"/>
    <w:rsid w:val="00BF69B6"/>
    <w:rsid w:val="00BF7255"/>
    <w:rsid w:val="00C0000E"/>
    <w:rsid w:val="00C006B5"/>
    <w:rsid w:val="00C023C6"/>
    <w:rsid w:val="00C03569"/>
    <w:rsid w:val="00C04890"/>
    <w:rsid w:val="00C055F9"/>
    <w:rsid w:val="00C05A94"/>
    <w:rsid w:val="00C0731E"/>
    <w:rsid w:val="00C127DC"/>
    <w:rsid w:val="00C13219"/>
    <w:rsid w:val="00C1340E"/>
    <w:rsid w:val="00C1350C"/>
    <w:rsid w:val="00C13A74"/>
    <w:rsid w:val="00C13FB0"/>
    <w:rsid w:val="00C14BBD"/>
    <w:rsid w:val="00C16D8C"/>
    <w:rsid w:val="00C17613"/>
    <w:rsid w:val="00C20453"/>
    <w:rsid w:val="00C221F8"/>
    <w:rsid w:val="00C22204"/>
    <w:rsid w:val="00C2264B"/>
    <w:rsid w:val="00C2375C"/>
    <w:rsid w:val="00C2428D"/>
    <w:rsid w:val="00C26546"/>
    <w:rsid w:val="00C279EC"/>
    <w:rsid w:val="00C3019E"/>
    <w:rsid w:val="00C31A87"/>
    <w:rsid w:val="00C320AE"/>
    <w:rsid w:val="00C32389"/>
    <w:rsid w:val="00C33BFD"/>
    <w:rsid w:val="00C35436"/>
    <w:rsid w:val="00C36885"/>
    <w:rsid w:val="00C376EA"/>
    <w:rsid w:val="00C41622"/>
    <w:rsid w:val="00C41E96"/>
    <w:rsid w:val="00C44BD1"/>
    <w:rsid w:val="00C44C0A"/>
    <w:rsid w:val="00C45577"/>
    <w:rsid w:val="00C45A68"/>
    <w:rsid w:val="00C4646C"/>
    <w:rsid w:val="00C46754"/>
    <w:rsid w:val="00C46D8F"/>
    <w:rsid w:val="00C46FD8"/>
    <w:rsid w:val="00C50C41"/>
    <w:rsid w:val="00C50E53"/>
    <w:rsid w:val="00C526FF"/>
    <w:rsid w:val="00C55811"/>
    <w:rsid w:val="00C60A2C"/>
    <w:rsid w:val="00C60F5E"/>
    <w:rsid w:val="00C625EA"/>
    <w:rsid w:val="00C728F0"/>
    <w:rsid w:val="00C73131"/>
    <w:rsid w:val="00C734AD"/>
    <w:rsid w:val="00C75A82"/>
    <w:rsid w:val="00C75B26"/>
    <w:rsid w:val="00C75E5A"/>
    <w:rsid w:val="00C76DE5"/>
    <w:rsid w:val="00C76FCF"/>
    <w:rsid w:val="00C81706"/>
    <w:rsid w:val="00C81EF3"/>
    <w:rsid w:val="00C837B2"/>
    <w:rsid w:val="00C84D23"/>
    <w:rsid w:val="00C858F1"/>
    <w:rsid w:val="00C86523"/>
    <w:rsid w:val="00C86ADA"/>
    <w:rsid w:val="00C86E73"/>
    <w:rsid w:val="00C90500"/>
    <w:rsid w:val="00C905F1"/>
    <w:rsid w:val="00C90FAD"/>
    <w:rsid w:val="00C916D9"/>
    <w:rsid w:val="00C921ED"/>
    <w:rsid w:val="00C9258D"/>
    <w:rsid w:val="00C92700"/>
    <w:rsid w:val="00C92FAD"/>
    <w:rsid w:val="00C945B3"/>
    <w:rsid w:val="00C94DCB"/>
    <w:rsid w:val="00C9551F"/>
    <w:rsid w:val="00C961DD"/>
    <w:rsid w:val="00C96B17"/>
    <w:rsid w:val="00C96E3C"/>
    <w:rsid w:val="00C97560"/>
    <w:rsid w:val="00CA0A06"/>
    <w:rsid w:val="00CA1155"/>
    <w:rsid w:val="00CA3E87"/>
    <w:rsid w:val="00CA646D"/>
    <w:rsid w:val="00CA6D64"/>
    <w:rsid w:val="00CA7EBE"/>
    <w:rsid w:val="00CB0C30"/>
    <w:rsid w:val="00CB0EAA"/>
    <w:rsid w:val="00CB0EDF"/>
    <w:rsid w:val="00CB1306"/>
    <w:rsid w:val="00CB2DE1"/>
    <w:rsid w:val="00CB41AC"/>
    <w:rsid w:val="00CB50DF"/>
    <w:rsid w:val="00CB6545"/>
    <w:rsid w:val="00CC223C"/>
    <w:rsid w:val="00CC2755"/>
    <w:rsid w:val="00CC47AA"/>
    <w:rsid w:val="00CC51DA"/>
    <w:rsid w:val="00CC5DFD"/>
    <w:rsid w:val="00CC6B19"/>
    <w:rsid w:val="00CC793E"/>
    <w:rsid w:val="00CC7B53"/>
    <w:rsid w:val="00CD39BE"/>
    <w:rsid w:val="00CD3EBE"/>
    <w:rsid w:val="00CD414F"/>
    <w:rsid w:val="00CD43B3"/>
    <w:rsid w:val="00CD4993"/>
    <w:rsid w:val="00CD6589"/>
    <w:rsid w:val="00CD6D04"/>
    <w:rsid w:val="00CD79E6"/>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2F4"/>
    <w:rsid w:val="00D15BA1"/>
    <w:rsid w:val="00D16041"/>
    <w:rsid w:val="00D16120"/>
    <w:rsid w:val="00D16B3D"/>
    <w:rsid w:val="00D20BE6"/>
    <w:rsid w:val="00D21BB0"/>
    <w:rsid w:val="00D2251E"/>
    <w:rsid w:val="00D225E7"/>
    <w:rsid w:val="00D23B40"/>
    <w:rsid w:val="00D23CC6"/>
    <w:rsid w:val="00D242DC"/>
    <w:rsid w:val="00D26C6F"/>
    <w:rsid w:val="00D27239"/>
    <w:rsid w:val="00D27B94"/>
    <w:rsid w:val="00D303D3"/>
    <w:rsid w:val="00D30F4B"/>
    <w:rsid w:val="00D30FFE"/>
    <w:rsid w:val="00D321B2"/>
    <w:rsid w:val="00D33920"/>
    <w:rsid w:val="00D34351"/>
    <w:rsid w:val="00D425A7"/>
    <w:rsid w:val="00D42A9B"/>
    <w:rsid w:val="00D447D2"/>
    <w:rsid w:val="00D4567F"/>
    <w:rsid w:val="00D4799E"/>
    <w:rsid w:val="00D47C20"/>
    <w:rsid w:val="00D47CF9"/>
    <w:rsid w:val="00D47E53"/>
    <w:rsid w:val="00D5239B"/>
    <w:rsid w:val="00D54098"/>
    <w:rsid w:val="00D540F9"/>
    <w:rsid w:val="00D54BAB"/>
    <w:rsid w:val="00D55B12"/>
    <w:rsid w:val="00D5673C"/>
    <w:rsid w:val="00D56F24"/>
    <w:rsid w:val="00D57D31"/>
    <w:rsid w:val="00D608AD"/>
    <w:rsid w:val="00D62874"/>
    <w:rsid w:val="00D640F7"/>
    <w:rsid w:val="00D64ACA"/>
    <w:rsid w:val="00D65E11"/>
    <w:rsid w:val="00D701E0"/>
    <w:rsid w:val="00D70475"/>
    <w:rsid w:val="00D70702"/>
    <w:rsid w:val="00D7091A"/>
    <w:rsid w:val="00D72022"/>
    <w:rsid w:val="00D72C06"/>
    <w:rsid w:val="00D7394E"/>
    <w:rsid w:val="00D73B1D"/>
    <w:rsid w:val="00D74B1A"/>
    <w:rsid w:val="00D75560"/>
    <w:rsid w:val="00D76B47"/>
    <w:rsid w:val="00D76CDF"/>
    <w:rsid w:val="00D80D13"/>
    <w:rsid w:val="00D82E50"/>
    <w:rsid w:val="00D8354F"/>
    <w:rsid w:val="00D83671"/>
    <w:rsid w:val="00D83CC7"/>
    <w:rsid w:val="00D84021"/>
    <w:rsid w:val="00D848CA"/>
    <w:rsid w:val="00D8534B"/>
    <w:rsid w:val="00D85B39"/>
    <w:rsid w:val="00D87DE2"/>
    <w:rsid w:val="00D902BD"/>
    <w:rsid w:val="00D90EE2"/>
    <w:rsid w:val="00D9429B"/>
    <w:rsid w:val="00D9496A"/>
    <w:rsid w:val="00D972B7"/>
    <w:rsid w:val="00DA0416"/>
    <w:rsid w:val="00DA1C65"/>
    <w:rsid w:val="00DA2805"/>
    <w:rsid w:val="00DA40CA"/>
    <w:rsid w:val="00DA4E09"/>
    <w:rsid w:val="00DA6731"/>
    <w:rsid w:val="00DA76F5"/>
    <w:rsid w:val="00DA770F"/>
    <w:rsid w:val="00DB0F35"/>
    <w:rsid w:val="00DB1D13"/>
    <w:rsid w:val="00DB3628"/>
    <w:rsid w:val="00DB4EB0"/>
    <w:rsid w:val="00DB53A9"/>
    <w:rsid w:val="00DB77A0"/>
    <w:rsid w:val="00DB7B75"/>
    <w:rsid w:val="00DC138E"/>
    <w:rsid w:val="00DC430A"/>
    <w:rsid w:val="00DC5FC8"/>
    <w:rsid w:val="00DC694D"/>
    <w:rsid w:val="00DC77E9"/>
    <w:rsid w:val="00DD06EE"/>
    <w:rsid w:val="00DD09F1"/>
    <w:rsid w:val="00DD0CA4"/>
    <w:rsid w:val="00DD1AE5"/>
    <w:rsid w:val="00DD20FA"/>
    <w:rsid w:val="00DD2E5D"/>
    <w:rsid w:val="00DD51A7"/>
    <w:rsid w:val="00DD544E"/>
    <w:rsid w:val="00DD5FEF"/>
    <w:rsid w:val="00DD6C82"/>
    <w:rsid w:val="00DD7F16"/>
    <w:rsid w:val="00DE0002"/>
    <w:rsid w:val="00DE140C"/>
    <w:rsid w:val="00DE1CD8"/>
    <w:rsid w:val="00DE3AA6"/>
    <w:rsid w:val="00DE5F7E"/>
    <w:rsid w:val="00DE67C5"/>
    <w:rsid w:val="00DE6C97"/>
    <w:rsid w:val="00DE6CE0"/>
    <w:rsid w:val="00DE6EDF"/>
    <w:rsid w:val="00DE7D84"/>
    <w:rsid w:val="00DF191D"/>
    <w:rsid w:val="00DF1F88"/>
    <w:rsid w:val="00DF223F"/>
    <w:rsid w:val="00DF2EAB"/>
    <w:rsid w:val="00DF44E4"/>
    <w:rsid w:val="00DF6BC4"/>
    <w:rsid w:val="00DF715F"/>
    <w:rsid w:val="00DF762D"/>
    <w:rsid w:val="00E000BF"/>
    <w:rsid w:val="00E03D6F"/>
    <w:rsid w:val="00E047AB"/>
    <w:rsid w:val="00E05670"/>
    <w:rsid w:val="00E05D76"/>
    <w:rsid w:val="00E070CD"/>
    <w:rsid w:val="00E07C8C"/>
    <w:rsid w:val="00E10646"/>
    <w:rsid w:val="00E12A91"/>
    <w:rsid w:val="00E13348"/>
    <w:rsid w:val="00E13615"/>
    <w:rsid w:val="00E1480A"/>
    <w:rsid w:val="00E15DA1"/>
    <w:rsid w:val="00E16A1B"/>
    <w:rsid w:val="00E16F1D"/>
    <w:rsid w:val="00E1776E"/>
    <w:rsid w:val="00E17B97"/>
    <w:rsid w:val="00E200BD"/>
    <w:rsid w:val="00E20835"/>
    <w:rsid w:val="00E20A18"/>
    <w:rsid w:val="00E23235"/>
    <w:rsid w:val="00E23A1F"/>
    <w:rsid w:val="00E243F8"/>
    <w:rsid w:val="00E2443D"/>
    <w:rsid w:val="00E24D64"/>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3806"/>
    <w:rsid w:val="00E53F71"/>
    <w:rsid w:val="00E541F9"/>
    <w:rsid w:val="00E54208"/>
    <w:rsid w:val="00E550FF"/>
    <w:rsid w:val="00E56D13"/>
    <w:rsid w:val="00E57FEB"/>
    <w:rsid w:val="00E60A24"/>
    <w:rsid w:val="00E60FA8"/>
    <w:rsid w:val="00E646A4"/>
    <w:rsid w:val="00E646BB"/>
    <w:rsid w:val="00E64842"/>
    <w:rsid w:val="00E64D10"/>
    <w:rsid w:val="00E6706B"/>
    <w:rsid w:val="00E67FC2"/>
    <w:rsid w:val="00E7030E"/>
    <w:rsid w:val="00E72180"/>
    <w:rsid w:val="00E7394D"/>
    <w:rsid w:val="00E749ED"/>
    <w:rsid w:val="00E74C85"/>
    <w:rsid w:val="00E75490"/>
    <w:rsid w:val="00E7633D"/>
    <w:rsid w:val="00E764CC"/>
    <w:rsid w:val="00E77C72"/>
    <w:rsid w:val="00E81C89"/>
    <w:rsid w:val="00E825C6"/>
    <w:rsid w:val="00E8421E"/>
    <w:rsid w:val="00E850EE"/>
    <w:rsid w:val="00E85EAC"/>
    <w:rsid w:val="00E90CFE"/>
    <w:rsid w:val="00E922BC"/>
    <w:rsid w:val="00E92346"/>
    <w:rsid w:val="00E9334E"/>
    <w:rsid w:val="00E94F82"/>
    <w:rsid w:val="00E950C9"/>
    <w:rsid w:val="00E9577F"/>
    <w:rsid w:val="00E95824"/>
    <w:rsid w:val="00E96458"/>
    <w:rsid w:val="00E96688"/>
    <w:rsid w:val="00E96693"/>
    <w:rsid w:val="00E96B6B"/>
    <w:rsid w:val="00E97353"/>
    <w:rsid w:val="00E978ED"/>
    <w:rsid w:val="00EA2943"/>
    <w:rsid w:val="00EA29B5"/>
    <w:rsid w:val="00EA3340"/>
    <w:rsid w:val="00EA506C"/>
    <w:rsid w:val="00EA6455"/>
    <w:rsid w:val="00EA75C1"/>
    <w:rsid w:val="00EA7614"/>
    <w:rsid w:val="00EA76B7"/>
    <w:rsid w:val="00EA7E68"/>
    <w:rsid w:val="00EB03C7"/>
    <w:rsid w:val="00EB10B0"/>
    <w:rsid w:val="00EB2730"/>
    <w:rsid w:val="00EB2B9B"/>
    <w:rsid w:val="00EB38E6"/>
    <w:rsid w:val="00EB473C"/>
    <w:rsid w:val="00EB4B9B"/>
    <w:rsid w:val="00EB4FC3"/>
    <w:rsid w:val="00EB5390"/>
    <w:rsid w:val="00EB7275"/>
    <w:rsid w:val="00EB7EDC"/>
    <w:rsid w:val="00EC167B"/>
    <w:rsid w:val="00EC2005"/>
    <w:rsid w:val="00EC320F"/>
    <w:rsid w:val="00EC3CA8"/>
    <w:rsid w:val="00EC3F4E"/>
    <w:rsid w:val="00EC4826"/>
    <w:rsid w:val="00EC4EE0"/>
    <w:rsid w:val="00EC4F48"/>
    <w:rsid w:val="00EC5260"/>
    <w:rsid w:val="00EC5791"/>
    <w:rsid w:val="00EC5C66"/>
    <w:rsid w:val="00ED0A8D"/>
    <w:rsid w:val="00ED23F7"/>
    <w:rsid w:val="00ED2934"/>
    <w:rsid w:val="00ED3715"/>
    <w:rsid w:val="00ED51E5"/>
    <w:rsid w:val="00ED668C"/>
    <w:rsid w:val="00EE0C2B"/>
    <w:rsid w:val="00EE0C5F"/>
    <w:rsid w:val="00EE12CE"/>
    <w:rsid w:val="00EE3947"/>
    <w:rsid w:val="00EE4D62"/>
    <w:rsid w:val="00EF0D0C"/>
    <w:rsid w:val="00EF36E2"/>
    <w:rsid w:val="00EF36E3"/>
    <w:rsid w:val="00EF3DD0"/>
    <w:rsid w:val="00EF62F5"/>
    <w:rsid w:val="00EF712C"/>
    <w:rsid w:val="00EF7ECA"/>
    <w:rsid w:val="00F00392"/>
    <w:rsid w:val="00F00AB2"/>
    <w:rsid w:val="00F01237"/>
    <w:rsid w:val="00F0164D"/>
    <w:rsid w:val="00F019D7"/>
    <w:rsid w:val="00F025DE"/>
    <w:rsid w:val="00F02813"/>
    <w:rsid w:val="00F03196"/>
    <w:rsid w:val="00F034CA"/>
    <w:rsid w:val="00F03C66"/>
    <w:rsid w:val="00F0457C"/>
    <w:rsid w:val="00F0645F"/>
    <w:rsid w:val="00F06B9B"/>
    <w:rsid w:val="00F0719F"/>
    <w:rsid w:val="00F0758D"/>
    <w:rsid w:val="00F10242"/>
    <w:rsid w:val="00F11EDC"/>
    <w:rsid w:val="00F12F42"/>
    <w:rsid w:val="00F14DD5"/>
    <w:rsid w:val="00F16020"/>
    <w:rsid w:val="00F16550"/>
    <w:rsid w:val="00F17A33"/>
    <w:rsid w:val="00F21A8A"/>
    <w:rsid w:val="00F27242"/>
    <w:rsid w:val="00F27A88"/>
    <w:rsid w:val="00F31028"/>
    <w:rsid w:val="00F31F0C"/>
    <w:rsid w:val="00F327C3"/>
    <w:rsid w:val="00F3340B"/>
    <w:rsid w:val="00F34349"/>
    <w:rsid w:val="00F34C09"/>
    <w:rsid w:val="00F34DC0"/>
    <w:rsid w:val="00F36CD3"/>
    <w:rsid w:val="00F37548"/>
    <w:rsid w:val="00F3779A"/>
    <w:rsid w:val="00F421E6"/>
    <w:rsid w:val="00F4241C"/>
    <w:rsid w:val="00F427DB"/>
    <w:rsid w:val="00F429E6"/>
    <w:rsid w:val="00F43905"/>
    <w:rsid w:val="00F450EB"/>
    <w:rsid w:val="00F5028B"/>
    <w:rsid w:val="00F50673"/>
    <w:rsid w:val="00F51C55"/>
    <w:rsid w:val="00F526AF"/>
    <w:rsid w:val="00F52A17"/>
    <w:rsid w:val="00F52A7B"/>
    <w:rsid w:val="00F52DB4"/>
    <w:rsid w:val="00F5721B"/>
    <w:rsid w:val="00F618C6"/>
    <w:rsid w:val="00F62819"/>
    <w:rsid w:val="00F64C08"/>
    <w:rsid w:val="00F65B18"/>
    <w:rsid w:val="00F670D2"/>
    <w:rsid w:val="00F713C4"/>
    <w:rsid w:val="00F72B00"/>
    <w:rsid w:val="00F758A0"/>
    <w:rsid w:val="00F7693B"/>
    <w:rsid w:val="00F76A72"/>
    <w:rsid w:val="00F77CA8"/>
    <w:rsid w:val="00F77EED"/>
    <w:rsid w:val="00F8023E"/>
    <w:rsid w:val="00F8291D"/>
    <w:rsid w:val="00F83253"/>
    <w:rsid w:val="00F852C2"/>
    <w:rsid w:val="00F855B3"/>
    <w:rsid w:val="00F862EB"/>
    <w:rsid w:val="00F87807"/>
    <w:rsid w:val="00F900AE"/>
    <w:rsid w:val="00F90496"/>
    <w:rsid w:val="00F91764"/>
    <w:rsid w:val="00F9251B"/>
    <w:rsid w:val="00F9364B"/>
    <w:rsid w:val="00F93B2B"/>
    <w:rsid w:val="00F95D8C"/>
    <w:rsid w:val="00F96514"/>
    <w:rsid w:val="00F96C32"/>
    <w:rsid w:val="00FA10DA"/>
    <w:rsid w:val="00FA115E"/>
    <w:rsid w:val="00FA1A5C"/>
    <w:rsid w:val="00FA2E62"/>
    <w:rsid w:val="00FA506B"/>
    <w:rsid w:val="00FA6A25"/>
    <w:rsid w:val="00FB3504"/>
    <w:rsid w:val="00FB3B57"/>
    <w:rsid w:val="00FB3E1A"/>
    <w:rsid w:val="00FB4E97"/>
    <w:rsid w:val="00FB587D"/>
    <w:rsid w:val="00FB75A8"/>
    <w:rsid w:val="00FC3D4A"/>
    <w:rsid w:val="00FC5745"/>
    <w:rsid w:val="00FC7143"/>
    <w:rsid w:val="00FC72C1"/>
    <w:rsid w:val="00FC7A63"/>
    <w:rsid w:val="00FC7C8F"/>
    <w:rsid w:val="00FD34A8"/>
    <w:rsid w:val="00FD5663"/>
    <w:rsid w:val="00FD5ED9"/>
    <w:rsid w:val="00FD6AE8"/>
    <w:rsid w:val="00FD6F50"/>
    <w:rsid w:val="00FD7D62"/>
    <w:rsid w:val="00FE0FB0"/>
    <w:rsid w:val="00FE13BD"/>
    <w:rsid w:val="00FE3F6A"/>
    <w:rsid w:val="00FE468A"/>
    <w:rsid w:val="00FE46BE"/>
    <w:rsid w:val="00FF0950"/>
    <w:rsid w:val="00FF0FC9"/>
    <w:rsid w:val="00FF3527"/>
    <w:rsid w:val="00FF378B"/>
    <w:rsid w:val="00FF39DE"/>
    <w:rsid w:val="00FF4731"/>
    <w:rsid w:val="00FF5996"/>
    <w:rsid w:val="00FF7F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E243F8"/>
    <w:pPr>
      <w:spacing w:after="120" w:line="480" w:lineRule="auto"/>
    </w:pPr>
  </w:style>
  <w:style w:type="character" w:customStyle="1" w:styleId="BodyText2Char">
    <w:name w:val="Body Text 2 Char"/>
    <w:basedOn w:val="DefaultParagraphFont"/>
    <w:link w:val="BodyText2"/>
    <w:rsid w:val="00E243F8"/>
    <w:rPr>
      <w:sz w:val="24"/>
      <w:szCs w:val="24"/>
    </w:rPr>
  </w:style>
  <w:style w:type="character" w:styleId="FollowedHyperlink">
    <w:name w:val="FollowedHyperlink"/>
    <w:basedOn w:val="DefaultParagraphFont"/>
    <w:rsid w:val="00450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E243F8"/>
    <w:pPr>
      <w:spacing w:after="120" w:line="480" w:lineRule="auto"/>
    </w:pPr>
  </w:style>
  <w:style w:type="character" w:customStyle="1" w:styleId="BodyText2Char">
    <w:name w:val="Body Text 2 Char"/>
    <w:basedOn w:val="DefaultParagraphFont"/>
    <w:link w:val="BodyText2"/>
    <w:rsid w:val="00E243F8"/>
    <w:rPr>
      <w:sz w:val="24"/>
      <w:szCs w:val="24"/>
    </w:rPr>
  </w:style>
  <w:style w:type="character" w:styleId="FollowedHyperlink">
    <w:name w:val="FollowedHyperlink"/>
    <w:basedOn w:val="DefaultParagraphFont"/>
    <w:rsid w:val="00450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950">
      <w:bodyDiv w:val="1"/>
      <w:marLeft w:val="0"/>
      <w:marRight w:val="0"/>
      <w:marTop w:val="0"/>
      <w:marBottom w:val="0"/>
      <w:divBdr>
        <w:top w:val="none" w:sz="0" w:space="0" w:color="auto"/>
        <w:left w:val="none" w:sz="0" w:space="0" w:color="auto"/>
        <w:bottom w:val="none" w:sz="0" w:space="0" w:color="auto"/>
        <w:right w:val="none" w:sz="0" w:space="0" w:color="auto"/>
      </w:divBdr>
    </w:div>
    <w:div w:id="571356134">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3572584">
      <w:bodyDiv w:val="1"/>
      <w:marLeft w:val="0"/>
      <w:marRight w:val="0"/>
      <w:marTop w:val="0"/>
      <w:marBottom w:val="0"/>
      <w:divBdr>
        <w:top w:val="none" w:sz="0" w:space="0" w:color="auto"/>
        <w:left w:val="none" w:sz="0" w:space="0" w:color="auto"/>
        <w:bottom w:val="none" w:sz="0" w:space="0" w:color="auto"/>
        <w:right w:val="none" w:sz="0" w:space="0" w:color="auto"/>
      </w:divBdr>
    </w:div>
    <w:div w:id="1567960705">
      <w:bodyDiv w:val="1"/>
      <w:marLeft w:val="0"/>
      <w:marRight w:val="0"/>
      <w:marTop w:val="0"/>
      <w:marBottom w:val="0"/>
      <w:divBdr>
        <w:top w:val="none" w:sz="0" w:space="0" w:color="auto"/>
        <w:left w:val="none" w:sz="0" w:space="0" w:color="auto"/>
        <w:bottom w:val="none" w:sz="0" w:space="0" w:color="auto"/>
        <w:right w:val="none" w:sz="0" w:space="0" w:color="auto"/>
      </w:divBdr>
    </w:div>
    <w:div w:id="1601912492">
      <w:bodyDiv w:val="1"/>
      <w:marLeft w:val="0"/>
      <w:marRight w:val="0"/>
      <w:marTop w:val="0"/>
      <w:marBottom w:val="0"/>
      <w:divBdr>
        <w:top w:val="none" w:sz="0" w:space="0" w:color="auto"/>
        <w:left w:val="none" w:sz="0" w:space="0" w:color="auto"/>
        <w:bottom w:val="none" w:sz="0" w:space="0" w:color="auto"/>
        <w:right w:val="none" w:sz="0" w:space="0" w:color="auto"/>
      </w:divBdr>
    </w:div>
    <w:div w:id="1649939389">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343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ANTIĆ-ŽIVKOVIĆ, Dobrila</Reference>
    <Case_x0020_Year xmlns="63130c8a-8d1f-4e28-8ee3-43603ca9ef3b">2009</Case_x0020_Year>
    <Case_x0020_Status xmlns="16f2acb5-7363-4076-9084-069fc3bb4325">CASE CLOSED</Case_x0020_Status>
    <Date_x0020_of_x0020_Adoption xmlns="16f2acb5-7363-4076-9084-069fc3bb4325">2014-10-15T22:00:00+00:00</Date_x0020_of_x0020_Adoption>
    <Case_x0020_Number xmlns="16f2acb5-7363-4076-9084-069fc3bb4325">147/09</Case_x0020_Number>
    <Type_x0020_of_x0020_Document xmlns="16f2acb5-7363-4076-9084-069fc3bb4325">Opinion</Type_x0020_of_x0020_Document>
    <_dlc_DocId xmlns="b9fab99d-1571-47f6-8995-3a195ef041f8">M5JDUUKXSQ5W-25-1043</_dlc_DocId>
    <_dlc_DocIdUrl xmlns="b9fab99d-1571-47f6-8995-3a195ef041f8">
      <Url>http://www.unmikonline.org/hrap/Eng/_layouts/DocIdRedir.aspx?ID=M5JDUUKXSQ5W-25-1043</Url>
      <Description>M5JDUUKXSQ5W-25-1043</Description>
    </_dlc_DocIdUrl>
  </documentManagement>
</p:properties>
</file>

<file path=customXml/itemProps1.xml><?xml version="1.0" encoding="utf-8"?>
<ds:datastoreItem xmlns:ds="http://schemas.openxmlformats.org/officeDocument/2006/customXml" ds:itemID="{1E602886-103D-4405-BB11-68EE6F312EBC}"/>
</file>

<file path=customXml/itemProps2.xml><?xml version="1.0" encoding="utf-8"?>
<ds:datastoreItem xmlns:ds="http://schemas.openxmlformats.org/officeDocument/2006/customXml" ds:itemID="{23F76647-D90F-4AD0-B49D-77A9BF8B154A}"/>
</file>

<file path=customXml/itemProps3.xml><?xml version="1.0" encoding="utf-8"?>
<ds:datastoreItem xmlns:ds="http://schemas.openxmlformats.org/officeDocument/2006/customXml" ds:itemID="{DA3B9126-B0DE-4B35-A4B0-A451A957C53C}"/>
</file>

<file path=customXml/itemProps4.xml><?xml version="1.0" encoding="utf-8"?>
<ds:datastoreItem xmlns:ds="http://schemas.openxmlformats.org/officeDocument/2006/customXml" ds:itemID="{976965FE-C168-46DA-B149-BA0B9D9827B2}"/>
</file>

<file path=customXml/itemProps5.xml><?xml version="1.0" encoding="utf-8"?>
<ds:datastoreItem xmlns:ds="http://schemas.openxmlformats.org/officeDocument/2006/customXml" ds:itemID="{B15D5D4A-6E04-4D99-B325-BE4F82325D6F}"/>
</file>

<file path=docProps/app.xml><?xml version="1.0" encoding="utf-8"?>
<Properties xmlns="http://schemas.openxmlformats.org/officeDocument/2006/extended-properties" xmlns:vt="http://schemas.openxmlformats.org/officeDocument/2006/docPropsVTypes">
  <Template>Normal</Template>
  <TotalTime>0</TotalTime>
  <Pages>32</Pages>
  <Words>14484</Words>
  <Characters>82562</Characters>
  <Application>Microsoft Office Word</Application>
  <DocSecurity>0</DocSecurity>
  <Lines>688</Lines>
  <Paragraphs>193</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96853</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2014-10-20T08:36:00Z</cp:lastPrinted>
  <dcterms:created xsi:type="dcterms:W3CDTF">2014-12-17T15:34:00Z</dcterms:created>
  <dcterms:modified xsi:type="dcterms:W3CDTF">2014-12-17T15:34:00Z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c03f8ce9-4c6b-4bac-827d-3e4f11c8ac83</vt:lpwstr>
  </property>
</Properties>
</file>